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620"/>
          <w:tab w:val="left" w:pos="7200"/>
        </w:tabs>
        <w:spacing w:after="360" w:afterLines="150" w:line="240" w:lineRule="auto"/>
        <w:jc w:val="both"/>
        <w:rPr>
          <w:rFonts w:hint="eastAsia" w:ascii="宋体" w:hAnsi="宋体" w:cs="宋体"/>
          <w:b w:val="0"/>
          <w:bCs w:val="0"/>
          <w:color w:val="000000" w:themeColor="text1"/>
          <w:kern w:val="0"/>
          <w:sz w:val="56"/>
          <w:szCs w:val="56"/>
          <w:highlight w:val="none"/>
          <w:lang w:eastAsia="zh-CN"/>
          <w14:textFill>
            <w14:solidFill>
              <w14:schemeClr w14:val="tx1"/>
            </w14:solidFill>
          </w14:textFill>
        </w:rPr>
      </w:pPr>
      <w:bookmarkStart w:id="0" w:name="OLE_LINK53"/>
    </w:p>
    <w:p>
      <w:pPr>
        <w:tabs>
          <w:tab w:val="left" w:pos="1620"/>
          <w:tab w:val="left" w:pos="7200"/>
        </w:tabs>
        <w:spacing w:after="360" w:afterLines="150" w:line="240" w:lineRule="auto"/>
        <w:jc w:val="center"/>
        <w:rPr>
          <w:rFonts w:hint="eastAsia" w:ascii="宋体" w:hAnsi="宋体" w:eastAsia="宋体" w:cs="宋体"/>
          <w:b w:val="0"/>
          <w:bCs w:val="0"/>
          <w:color w:val="000000" w:themeColor="text1"/>
          <w:kern w:val="0"/>
          <w:sz w:val="56"/>
          <w:szCs w:val="56"/>
          <w:highlight w:val="none"/>
          <w:lang w:eastAsia="zh-CN"/>
          <w14:textFill>
            <w14:solidFill>
              <w14:schemeClr w14:val="tx1"/>
            </w14:solidFill>
          </w14:textFill>
        </w:rPr>
      </w:pPr>
      <w:r>
        <w:rPr>
          <w:rFonts w:hint="eastAsia" w:ascii="宋体" w:hAnsi="宋体" w:cs="宋体"/>
          <w:b w:val="0"/>
          <w:bCs w:val="0"/>
          <w:color w:val="000000" w:themeColor="text1"/>
          <w:kern w:val="0"/>
          <w:sz w:val="56"/>
          <w:szCs w:val="56"/>
          <w:highlight w:val="none"/>
          <w:lang w:val="en-US" w:eastAsia="zh-CN"/>
          <w14:textFill>
            <w14:solidFill>
              <w14:schemeClr w14:val="tx1"/>
            </w14:solidFill>
          </w14:textFill>
        </w:rPr>
        <w:t>泰顺县彭溪镇月湖中心小学附属幼儿园装修改造工程</w:t>
      </w:r>
    </w:p>
    <w:p>
      <w:pPr>
        <w:pStyle w:val="2"/>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pStyle w:val="2"/>
        <w:jc w:val="center"/>
        <w:rPr>
          <w:rFonts w:hint="eastAsia" w:eastAsia="宋体"/>
          <w:color w:val="000000" w:themeColor="text1"/>
          <w:highlight w:val="none"/>
          <w:lang w:val="en-US" w:eastAsia="zh-CN"/>
          <w14:textFill>
            <w14:solidFill>
              <w14:schemeClr w14:val="tx1"/>
            </w14:solidFill>
          </w14:textFill>
        </w:rPr>
      </w:pPr>
      <w:r>
        <w:rPr>
          <w:rFonts w:ascii="宋体" w:hAnsi="宋体"/>
          <w:b/>
          <w:bCs/>
          <w:color w:val="auto"/>
          <w:sz w:val="18"/>
          <w:szCs w:val="18"/>
          <w:highlight w:val="none"/>
        </w:rPr>
        <w:drawing>
          <wp:inline distT="0" distB="0" distL="114300" distR="114300">
            <wp:extent cx="1682750" cy="1715135"/>
            <wp:effectExtent l="0" t="0" r="12700" b="18415"/>
            <wp:docPr id="1" name="图片 1" descr="中建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建logo"/>
                    <pic:cNvPicPr>
                      <a:picLocks noChangeAspect="1"/>
                    </pic:cNvPicPr>
                  </pic:nvPicPr>
                  <pic:blipFill>
                    <a:blip r:embed="rId12"/>
                    <a:stretch>
                      <a:fillRect/>
                    </a:stretch>
                  </pic:blipFill>
                  <pic:spPr>
                    <a:xfrm>
                      <a:off x="0" y="0"/>
                      <a:ext cx="1682750" cy="1715135"/>
                    </a:xfrm>
                    <a:prstGeom prst="rect">
                      <a:avLst/>
                    </a:prstGeom>
                    <a:noFill/>
                    <a:ln>
                      <a:noFill/>
                    </a:ln>
                  </pic:spPr>
                </pic:pic>
              </a:graphicData>
            </a:graphic>
          </wp:inline>
        </w:drawing>
      </w:r>
    </w:p>
    <w:p>
      <w:pPr>
        <w:tabs>
          <w:tab w:val="left" w:pos="2415"/>
          <w:tab w:val="left" w:pos="2625"/>
          <w:tab w:val="left" w:pos="7140"/>
        </w:tabs>
        <w:jc w:val="both"/>
        <w:rPr>
          <w:rFonts w:hint="eastAsia" w:ascii="宋体" w:hAnsi="宋体"/>
          <w:b/>
          <w:bCs/>
          <w:color w:val="000000" w:themeColor="text1"/>
          <w:sz w:val="90"/>
          <w:highlight w:val="none"/>
          <w14:textFill>
            <w14:solidFill>
              <w14:schemeClr w14:val="tx1"/>
            </w14:solidFill>
          </w14:textFill>
        </w:rPr>
      </w:pPr>
    </w:p>
    <w:p>
      <w:pPr>
        <w:tabs>
          <w:tab w:val="left" w:pos="2415"/>
          <w:tab w:val="left" w:pos="2625"/>
          <w:tab w:val="left" w:pos="7140"/>
        </w:tabs>
        <w:jc w:val="center"/>
        <w:rPr>
          <w:rFonts w:ascii="宋体" w:hAnsi="宋体"/>
          <w:b/>
          <w:bCs/>
          <w:color w:val="000000" w:themeColor="text1"/>
          <w:sz w:val="90"/>
          <w:highlight w:val="none"/>
          <w14:textFill>
            <w14:solidFill>
              <w14:schemeClr w14:val="tx1"/>
            </w14:solidFill>
          </w14:textFill>
        </w:rPr>
      </w:pPr>
      <w:r>
        <w:rPr>
          <w:rFonts w:hint="eastAsia" w:ascii="宋体" w:hAnsi="宋体"/>
          <w:b/>
          <w:bCs/>
          <w:color w:val="000000" w:themeColor="text1"/>
          <w:sz w:val="90"/>
          <w:highlight w:val="none"/>
          <w14:textFill>
            <w14:solidFill>
              <w14:schemeClr w14:val="tx1"/>
            </w14:solidFill>
          </w14:textFill>
        </w:rPr>
        <w:t>招 标 文 件</w:t>
      </w:r>
    </w:p>
    <w:p>
      <w:pPr>
        <w:rPr>
          <w:rFonts w:ascii="宋体" w:hAnsi="宋体"/>
          <w:b/>
          <w:color w:val="000000" w:themeColor="text1"/>
          <w:sz w:val="30"/>
          <w:szCs w:val="30"/>
          <w:highlight w:val="none"/>
          <w14:textFill>
            <w14:solidFill>
              <w14:schemeClr w14:val="tx1"/>
            </w14:solidFill>
          </w14:textFill>
        </w:rPr>
      </w:pPr>
    </w:p>
    <w:p>
      <w:pPr>
        <w:rPr>
          <w:rFonts w:ascii="宋体" w:hAnsi="宋体"/>
          <w:color w:val="000000" w:themeColor="text1"/>
          <w:sz w:val="24"/>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rPr>
          <w:rFonts w:ascii="宋体" w:hAnsi="宋体"/>
          <w:color w:val="000000" w:themeColor="text1"/>
          <w:sz w:val="24"/>
          <w:highlight w:val="none"/>
          <w14:textFill>
            <w14:solidFill>
              <w14:schemeClr w14:val="tx1"/>
            </w14:solidFill>
          </w14:textFill>
        </w:rPr>
      </w:pPr>
    </w:p>
    <w:p>
      <w:pPr>
        <w:spacing w:before="120" w:beforeLines="50" w:after="120" w:afterLines="50" w:line="400" w:lineRule="exact"/>
        <w:ind w:left="2557" w:leftChars="608" w:hanging="1280" w:hangingChars="400"/>
        <w:rPr>
          <w:rFonts w:hint="eastAsia" w:ascii="宋体" w:hAnsi="宋体" w:eastAsia="宋体"/>
          <w:bCs/>
          <w:color w:val="000000" w:themeColor="text1"/>
          <w:kern w:val="0"/>
          <w:sz w:val="32"/>
          <w:szCs w:val="32"/>
          <w:highlight w:val="none"/>
          <w:lang w:eastAsia="zh-CN"/>
          <w14:textFill>
            <w14:solidFill>
              <w14:schemeClr w14:val="tx1"/>
            </w14:solidFill>
          </w14:textFill>
        </w:rPr>
      </w:pPr>
      <w:r>
        <w:rPr>
          <w:rFonts w:hint="eastAsia" w:ascii="宋体" w:hAnsi="宋体"/>
          <w:bCs/>
          <w:color w:val="000000" w:themeColor="text1"/>
          <w:kern w:val="0"/>
          <w:sz w:val="32"/>
          <w:szCs w:val="32"/>
          <w:highlight w:val="none"/>
          <w14:textFill>
            <w14:solidFill>
              <w14:schemeClr w14:val="tx1"/>
            </w14:solidFill>
          </w14:textFill>
        </w:rPr>
        <w:t>招标单位：</w:t>
      </w:r>
      <w:r>
        <w:rPr>
          <w:rFonts w:hint="eastAsia" w:ascii="宋体" w:hAnsi="宋体"/>
          <w:bCs/>
          <w:color w:val="000000" w:themeColor="text1"/>
          <w:kern w:val="0"/>
          <w:sz w:val="32"/>
          <w:szCs w:val="32"/>
          <w:highlight w:val="none"/>
          <w:lang w:eastAsia="zh-CN"/>
          <w14:textFill>
            <w14:solidFill>
              <w14:schemeClr w14:val="tx1"/>
            </w14:solidFill>
          </w14:textFill>
        </w:rPr>
        <w:t>泰顺县彭溪镇月湖中心小学</w:t>
      </w:r>
    </w:p>
    <w:p>
      <w:pPr>
        <w:spacing w:before="120" w:beforeLines="50" w:after="120" w:afterLines="50" w:line="400" w:lineRule="exact"/>
        <w:ind w:firstLine="640" w:firstLineChars="200"/>
        <w:jc w:val="center"/>
        <w:rPr>
          <w:rFonts w:ascii="宋体" w:hAnsi="宋体"/>
          <w:bCs/>
          <w:color w:val="000000" w:themeColor="text1"/>
          <w:kern w:val="0"/>
          <w:sz w:val="32"/>
          <w:szCs w:val="32"/>
          <w:highlight w:val="none"/>
          <w14:textFill>
            <w14:solidFill>
              <w14:schemeClr w14:val="tx1"/>
            </w14:solidFill>
          </w14:textFill>
        </w:rPr>
      </w:pPr>
    </w:p>
    <w:p>
      <w:pPr>
        <w:spacing w:before="120" w:beforeLines="50" w:after="120" w:afterLines="50" w:line="400" w:lineRule="exact"/>
        <w:ind w:firstLine="1280" w:firstLineChars="400"/>
        <w:rPr>
          <w:rFonts w:hint="eastAsia" w:ascii="宋体" w:hAnsi="宋体" w:eastAsia="宋体"/>
          <w:bCs/>
          <w:color w:val="000000" w:themeColor="text1"/>
          <w:kern w:val="0"/>
          <w:sz w:val="32"/>
          <w:szCs w:val="32"/>
          <w:highlight w:val="none"/>
          <w:lang w:eastAsia="zh-CN"/>
          <w14:textFill>
            <w14:solidFill>
              <w14:schemeClr w14:val="tx1"/>
            </w14:solidFill>
          </w14:textFill>
        </w:rPr>
      </w:pPr>
      <w:r>
        <w:rPr>
          <w:rFonts w:hint="eastAsia" w:ascii="宋体" w:hAnsi="宋体"/>
          <w:bCs/>
          <w:color w:val="000000" w:themeColor="text1"/>
          <w:kern w:val="0"/>
          <w:sz w:val="32"/>
          <w:szCs w:val="32"/>
          <w:highlight w:val="none"/>
          <w14:textFill>
            <w14:solidFill>
              <w14:schemeClr w14:val="tx1"/>
            </w14:solidFill>
          </w14:textFill>
        </w:rPr>
        <w:t>代理公司：</w:t>
      </w:r>
      <w:r>
        <w:rPr>
          <w:rFonts w:hint="eastAsia" w:ascii="宋体" w:hAnsi="宋体"/>
          <w:bCs/>
          <w:color w:val="000000" w:themeColor="text1"/>
          <w:kern w:val="0"/>
          <w:sz w:val="32"/>
          <w:szCs w:val="32"/>
          <w:highlight w:val="none"/>
          <w:lang w:eastAsia="zh-CN"/>
          <w14:textFill>
            <w14:solidFill>
              <w14:schemeClr w14:val="tx1"/>
            </w14:solidFill>
          </w14:textFill>
        </w:rPr>
        <w:t>温州中建工程项目管理有限公司</w:t>
      </w:r>
    </w:p>
    <w:p>
      <w:pPr>
        <w:spacing w:before="120" w:beforeLines="50" w:after="120" w:afterLines="50" w:line="400" w:lineRule="exact"/>
        <w:ind w:firstLine="640" w:firstLineChars="200"/>
        <w:jc w:val="center"/>
        <w:rPr>
          <w:rFonts w:ascii="宋体" w:hAnsi="宋体"/>
          <w:bCs/>
          <w:color w:val="000000" w:themeColor="text1"/>
          <w:kern w:val="0"/>
          <w:sz w:val="32"/>
          <w:szCs w:val="32"/>
          <w:highlight w:val="none"/>
          <w14:textFill>
            <w14:solidFill>
              <w14:schemeClr w14:val="tx1"/>
            </w14:solidFill>
          </w14:textFill>
        </w:rPr>
      </w:pPr>
    </w:p>
    <w:p>
      <w:pPr>
        <w:spacing w:before="120" w:beforeLines="50" w:after="120" w:afterLines="50" w:line="400" w:lineRule="exact"/>
        <w:ind w:firstLine="1280" w:firstLineChars="400"/>
        <w:rPr>
          <w:rFonts w:hint="eastAsia" w:ascii="宋体" w:hAnsi="宋体" w:eastAsia="宋体"/>
          <w:bCs/>
          <w:color w:val="000000" w:themeColor="text1"/>
          <w:kern w:val="0"/>
          <w:sz w:val="24"/>
          <w:highlight w:val="none"/>
          <w:lang w:eastAsia="zh-CN"/>
          <w14:textFill>
            <w14:solidFill>
              <w14:schemeClr w14:val="tx1"/>
            </w14:solidFill>
          </w14:textFill>
        </w:rPr>
      </w:pPr>
      <w:bookmarkStart w:id="1" w:name="OLE_LINK5"/>
      <w:bookmarkStart w:id="2" w:name="OLE_LINK4"/>
      <w:r>
        <w:rPr>
          <w:rFonts w:hint="eastAsia" w:ascii="宋体" w:hAnsi="宋体"/>
          <w:bCs/>
          <w:color w:val="000000" w:themeColor="text1"/>
          <w:kern w:val="0"/>
          <w:sz w:val="32"/>
          <w:szCs w:val="32"/>
          <w:highlight w:val="none"/>
          <w14:textFill>
            <w14:solidFill>
              <w14:schemeClr w14:val="tx1"/>
            </w14:solidFill>
          </w14:textFill>
        </w:rPr>
        <w:t>监督部门</w:t>
      </w:r>
      <w:bookmarkEnd w:id="1"/>
      <w:bookmarkEnd w:id="2"/>
      <w:r>
        <w:rPr>
          <w:rFonts w:hint="eastAsia" w:ascii="宋体" w:hAnsi="宋体"/>
          <w:bCs/>
          <w:color w:val="000000" w:themeColor="text1"/>
          <w:kern w:val="0"/>
          <w:sz w:val="32"/>
          <w:szCs w:val="32"/>
          <w:highlight w:val="none"/>
          <w14:textFill>
            <w14:solidFill>
              <w14:schemeClr w14:val="tx1"/>
            </w14:solidFill>
          </w14:textFill>
        </w:rPr>
        <w:t>：</w:t>
      </w:r>
      <w:r>
        <w:rPr>
          <w:rFonts w:hint="eastAsia" w:ascii="宋体" w:hAnsi="宋体"/>
          <w:bCs/>
          <w:color w:val="000000" w:themeColor="text1"/>
          <w:kern w:val="0"/>
          <w:sz w:val="32"/>
          <w:szCs w:val="32"/>
          <w:highlight w:val="none"/>
          <w:lang w:eastAsia="zh-CN"/>
          <w14:textFill>
            <w14:solidFill>
              <w14:schemeClr w14:val="tx1"/>
            </w14:solidFill>
          </w14:textFill>
        </w:rPr>
        <w:t>泰顺县彭溪镇招投标工作领导小组办公室</w:t>
      </w:r>
    </w:p>
    <w:p>
      <w:pPr>
        <w:spacing w:before="120" w:beforeLines="50" w:after="120" w:afterLines="50" w:line="400" w:lineRule="exact"/>
        <w:ind w:firstLine="1440" w:firstLineChars="450"/>
        <w:rPr>
          <w:rFonts w:ascii="宋体" w:hAnsi="宋体"/>
          <w:bCs/>
          <w:color w:val="000000" w:themeColor="text1"/>
          <w:kern w:val="0"/>
          <w:sz w:val="32"/>
          <w:szCs w:val="32"/>
          <w:highlight w:val="none"/>
          <w14:textFill>
            <w14:solidFill>
              <w14:schemeClr w14:val="tx1"/>
            </w14:solidFill>
          </w14:textFill>
        </w:rPr>
      </w:pPr>
    </w:p>
    <w:p>
      <w:pPr>
        <w:pStyle w:val="2"/>
        <w:rPr>
          <w:rFonts w:ascii="宋体" w:hAnsi="宋体"/>
          <w:bCs/>
          <w:color w:val="000000" w:themeColor="text1"/>
          <w:kern w:val="0"/>
          <w:sz w:val="32"/>
          <w:szCs w:val="32"/>
          <w:highlight w:val="none"/>
          <w14:textFill>
            <w14:solidFill>
              <w14:schemeClr w14:val="tx1"/>
            </w14:solidFill>
          </w14:textFill>
        </w:rPr>
      </w:pPr>
    </w:p>
    <w:p>
      <w:pPr>
        <w:spacing w:before="120" w:beforeLines="50" w:after="120" w:afterLines="50" w:line="400" w:lineRule="exact"/>
        <w:jc w:val="center"/>
        <w:rPr>
          <w:rFonts w:ascii="宋体" w:hAnsi="宋体"/>
          <w:bCs/>
          <w:color w:val="000000" w:themeColor="text1"/>
          <w:kern w:val="0"/>
          <w:sz w:val="28"/>
          <w:szCs w:val="28"/>
          <w:highlight w:val="none"/>
          <w14:textFill>
            <w14:solidFill>
              <w14:schemeClr w14:val="tx1"/>
            </w14:solidFill>
          </w14:textFill>
        </w:rPr>
      </w:pPr>
      <w:r>
        <w:rPr>
          <w:rFonts w:hint="eastAsia" w:ascii="宋体" w:hAnsi="宋体"/>
          <w:bCs/>
          <w:color w:val="000000" w:themeColor="text1"/>
          <w:kern w:val="0"/>
          <w:sz w:val="28"/>
          <w:szCs w:val="28"/>
          <w:highlight w:val="none"/>
          <w14:textFill>
            <w14:solidFill>
              <w14:schemeClr w14:val="tx1"/>
            </w14:solidFill>
          </w14:textFill>
        </w:rPr>
        <w:t>二零二</w:t>
      </w:r>
      <w:r>
        <w:rPr>
          <w:rFonts w:hint="eastAsia" w:ascii="宋体" w:hAnsi="宋体"/>
          <w:bCs/>
          <w:color w:val="000000" w:themeColor="text1"/>
          <w:kern w:val="0"/>
          <w:sz w:val="28"/>
          <w:szCs w:val="28"/>
          <w:highlight w:val="none"/>
          <w:lang w:val="en-US" w:eastAsia="zh-CN"/>
          <w14:textFill>
            <w14:solidFill>
              <w14:schemeClr w14:val="tx1"/>
            </w14:solidFill>
          </w14:textFill>
        </w:rPr>
        <w:t>三</w:t>
      </w:r>
      <w:r>
        <w:rPr>
          <w:rFonts w:hint="eastAsia" w:ascii="宋体" w:hAnsi="宋体"/>
          <w:bCs/>
          <w:color w:val="000000" w:themeColor="text1"/>
          <w:kern w:val="0"/>
          <w:sz w:val="28"/>
          <w:szCs w:val="28"/>
          <w:highlight w:val="none"/>
          <w14:textFill>
            <w14:solidFill>
              <w14:schemeClr w14:val="tx1"/>
            </w14:solidFill>
          </w14:textFill>
        </w:rPr>
        <w:t>年</w:t>
      </w:r>
      <w:r>
        <w:rPr>
          <w:rFonts w:hint="eastAsia" w:ascii="宋体" w:hAnsi="宋体"/>
          <w:bCs/>
          <w:color w:val="000000" w:themeColor="text1"/>
          <w:kern w:val="0"/>
          <w:sz w:val="28"/>
          <w:szCs w:val="28"/>
          <w:highlight w:val="none"/>
          <w:lang w:val="en-US" w:eastAsia="zh-CN"/>
          <w14:textFill>
            <w14:solidFill>
              <w14:schemeClr w14:val="tx1"/>
            </w14:solidFill>
          </w14:textFill>
        </w:rPr>
        <w:t>六月</w:t>
      </w:r>
    </w:p>
    <w:bookmarkEnd w:id="0"/>
    <w:p>
      <w:pPr>
        <w:pageBreakBefore/>
        <w:spacing w:before="720" w:beforeLines="300" w:line="720" w:lineRule="auto"/>
        <w:jc w:val="center"/>
        <w:rPr>
          <w:rFonts w:ascii="Arial" w:hAnsi="Arial"/>
          <w:color w:val="000000" w:themeColor="text1"/>
          <w:sz w:val="44"/>
          <w:szCs w:val="44"/>
          <w:highlight w:val="none"/>
          <w14:textFill>
            <w14:solidFill>
              <w14:schemeClr w14:val="tx1"/>
            </w14:solidFill>
          </w14:textFill>
        </w:rPr>
      </w:pPr>
      <w:r>
        <w:rPr>
          <w:rFonts w:hint="eastAsia" w:ascii="Arial" w:hAnsi="Arial"/>
          <w:color w:val="000000" w:themeColor="text1"/>
          <w:sz w:val="44"/>
          <w:szCs w:val="44"/>
          <w:highlight w:val="none"/>
          <w14:textFill>
            <w14:solidFill>
              <w14:schemeClr w14:val="tx1"/>
            </w14:solidFill>
          </w14:textFill>
        </w:rPr>
        <w:t>目   录</w:t>
      </w:r>
    </w:p>
    <w:p>
      <w:pPr>
        <w:widowControl/>
        <w:tabs>
          <w:tab w:val="left" w:pos="1100"/>
          <w:tab w:val="left" w:leader="dot" w:pos="9460"/>
        </w:tabs>
        <w:spacing w:line="360" w:lineRule="auto"/>
        <w:rPr>
          <w:rFonts w:hint="eastAsia" w:ascii="宋体" w:hAnsi="宋体" w:eastAsia="宋体"/>
          <w:color w:val="000000" w:themeColor="text1"/>
          <w:sz w:val="28"/>
          <w:szCs w:val="22"/>
          <w:highlight w:val="none"/>
          <w:lang w:eastAsia="zh-CN"/>
          <w14:textFill>
            <w14:solidFill>
              <w14:schemeClr w14:val="tx1"/>
            </w14:solidFill>
          </w14:textFill>
        </w:rPr>
      </w:pPr>
      <w:r>
        <w:rPr>
          <w:rFonts w:hint="eastAsia" w:ascii="宋体" w:hAnsi="宋体"/>
          <w:color w:val="000000" w:themeColor="text1"/>
          <w:sz w:val="28"/>
          <w:szCs w:val="22"/>
          <w:highlight w:val="none"/>
          <w14:textFill>
            <w14:solidFill>
              <w14:schemeClr w14:val="tx1"/>
            </w14:solidFill>
          </w14:textFill>
        </w:rPr>
        <w:t>招标公告</w:t>
      </w:r>
      <w:r>
        <w:rPr>
          <w:rFonts w:ascii="宋体" w:hAnsi="宋体"/>
          <w:color w:val="000000" w:themeColor="text1"/>
          <w:sz w:val="28"/>
          <w:szCs w:val="22"/>
          <w:highlight w:val="none"/>
          <w14:textFill>
            <w14:solidFill>
              <w14:schemeClr w14:val="tx1"/>
            </w14:solidFill>
          </w14:textFill>
        </w:rPr>
        <w:tab/>
      </w:r>
      <w:r>
        <w:rPr>
          <w:rFonts w:hint="eastAsia" w:ascii="宋体" w:hAnsi="宋体"/>
          <w:color w:val="000000" w:themeColor="text1"/>
          <w:sz w:val="28"/>
          <w:szCs w:val="22"/>
          <w:highlight w:val="none"/>
          <w:lang w:val="en-US" w:eastAsia="zh-CN"/>
          <w14:textFill>
            <w14:solidFill>
              <w14:schemeClr w14:val="tx1"/>
            </w14:solidFill>
          </w14:textFill>
        </w:rPr>
        <w:t>3</w:t>
      </w:r>
    </w:p>
    <w:p>
      <w:pPr>
        <w:widowControl/>
        <w:tabs>
          <w:tab w:val="left" w:pos="1100"/>
          <w:tab w:val="left" w:leader="dot" w:pos="9460"/>
        </w:tabs>
        <w:rPr>
          <w:rFonts w:hint="eastAsia" w:eastAsia="宋体"/>
          <w:color w:val="000000" w:themeColor="text1"/>
          <w:sz w:val="28"/>
          <w:highlight w:val="none"/>
          <w:lang w:eastAsia="zh-CN"/>
          <w14:textFill>
            <w14:solidFill>
              <w14:schemeClr w14:val="tx1"/>
            </w14:solidFill>
          </w14:textFill>
        </w:rPr>
      </w:pPr>
      <w:r>
        <w:rPr>
          <w:rFonts w:ascii="宋体" w:hAnsi="宋体"/>
          <w:color w:val="000000" w:themeColor="text1"/>
          <w:sz w:val="28"/>
          <w:szCs w:val="22"/>
          <w:highlight w:val="none"/>
          <w14:textFill>
            <w14:solidFill>
              <w14:schemeClr w14:val="tx1"/>
            </w14:solidFill>
          </w14:textFill>
        </w:rPr>
        <w:t>第一章</w:t>
      </w:r>
      <w:r>
        <w:rPr>
          <w:rFonts w:hint="eastAsia" w:ascii="宋体" w:hAnsi="宋体"/>
          <w:color w:val="000000" w:themeColor="text1"/>
          <w:sz w:val="28"/>
          <w:szCs w:val="22"/>
          <w:highlight w:val="none"/>
          <w14:textFill>
            <w14:solidFill>
              <w14:schemeClr w14:val="tx1"/>
            </w14:solidFill>
          </w14:textFill>
        </w:rPr>
        <w:t xml:space="preserve"> </w:t>
      </w:r>
      <w:r>
        <w:rPr>
          <w:rFonts w:ascii="宋体" w:hAnsi="宋体"/>
          <w:color w:val="000000" w:themeColor="text1"/>
          <w:sz w:val="28"/>
          <w:szCs w:val="22"/>
          <w:highlight w:val="none"/>
          <w14:textFill>
            <w14:solidFill>
              <w14:schemeClr w14:val="tx1"/>
            </w14:solidFill>
          </w14:textFill>
        </w:rPr>
        <w:t>投</w:t>
      </w:r>
      <w:r>
        <w:rPr>
          <w:rFonts w:ascii="宋体" w:hAnsi="宋体"/>
          <w:color w:val="000000" w:themeColor="text1"/>
          <w:sz w:val="28"/>
          <w:highlight w:val="none"/>
          <w14:textFill>
            <w14:solidFill>
              <w14:schemeClr w14:val="tx1"/>
            </w14:solidFill>
          </w14:textFill>
        </w:rPr>
        <w:t>标须知前附表及投标须知</w:t>
      </w:r>
      <w:r>
        <w:rPr>
          <w:rFonts w:ascii="宋体" w:hAnsi="宋体"/>
          <w:color w:val="000000" w:themeColor="text1"/>
          <w:sz w:val="28"/>
          <w:highlight w:val="none"/>
          <w14:textFill>
            <w14:solidFill>
              <w14:schemeClr w14:val="tx1"/>
            </w14:solidFill>
          </w14:textFill>
        </w:rPr>
        <w:tab/>
      </w:r>
      <w:r>
        <w:rPr>
          <w:rFonts w:hint="eastAsia"/>
          <w:color w:val="000000" w:themeColor="text1"/>
          <w:sz w:val="28"/>
          <w:highlight w:val="none"/>
          <w:lang w:val="en-US" w:eastAsia="zh-CN"/>
          <w14:textFill>
            <w14:solidFill>
              <w14:schemeClr w14:val="tx1"/>
            </w14:solidFill>
          </w14:textFill>
        </w:rPr>
        <w:t>5</w:t>
      </w:r>
    </w:p>
    <w:p>
      <w:pPr>
        <w:widowControl/>
        <w:rPr>
          <w:rFonts w:eastAsia="Times New Roman"/>
          <w:color w:val="000000" w:themeColor="text1"/>
          <w:highlight w:val="none"/>
          <w14:textFill>
            <w14:solidFill>
              <w14:schemeClr w14:val="tx1"/>
            </w14:solidFill>
          </w14:textFill>
        </w:rPr>
      </w:pPr>
    </w:p>
    <w:p>
      <w:pPr>
        <w:widowControl/>
        <w:tabs>
          <w:tab w:val="left" w:leader="dot" w:pos="9460"/>
        </w:tabs>
        <w:ind w:left="420"/>
        <w:rPr>
          <w:rFonts w:hint="eastAsia" w:eastAsia="宋体"/>
          <w:color w:val="000000" w:themeColor="text1"/>
          <w:sz w:val="27"/>
          <w:highlight w:val="none"/>
          <w:lang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"page3" </w:instrText>
      </w:r>
      <w:r>
        <w:rPr>
          <w:color w:val="000000" w:themeColor="text1"/>
          <w:highlight w:val="none"/>
          <w14:textFill>
            <w14:solidFill>
              <w14:schemeClr w14:val="tx1"/>
            </w14:solidFill>
          </w14:textFill>
        </w:rPr>
        <w:fldChar w:fldCharType="separate"/>
      </w:r>
      <w:r>
        <w:rPr>
          <w:rFonts w:ascii="宋体" w:hAnsi="宋体"/>
          <w:color w:val="000000" w:themeColor="text1"/>
          <w:sz w:val="28"/>
          <w:highlight w:val="none"/>
          <w14:textFill>
            <w14:solidFill>
              <w14:schemeClr w14:val="tx1"/>
            </w14:solidFill>
          </w14:textFill>
        </w:rPr>
        <w:t>一、投标须知前附表</w:t>
      </w:r>
      <w:r>
        <w:rPr>
          <w:rFonts w:ascii="宋体" w:hAnsi="宋体"/>
          <w:color w:val="000000" w:themeColor="text1"/>
          <w:sz w:val="28"/>
          <w:highlight w:val="none"/>
          <w14:textFill>
            <w14:solidFill>
              <w14:schemeClr w14:val="tx1"/>
            </w14:solidFill>
          </w14:textFill>
        </w:rPr>
        <w:fldChar w:fldCharType="end"/>
      </w:r>
      <w:r>
        <w:rPr>
          <w:rFonts w:ascii="宋体" w:hAnsi="宋体"/>
          <w:color w:val="000000" w:themeColor="text1"/>
          <w:sz w:val="28"/>
          <w:highlight w:val="none"/>
          <w14:textFill>
            <w14:solidFill>
              <w14:schemeClr w14:val="tx1"/>
            </w14:solidFill>
          </w14:textFill>
        </w:rPr>
        <w:tab/>
      </w:r>
      <w:r>
        <w:rPr>
          <w:rFonts w:hint="eastAsia"/>
          <w:color w:val="000000" w:themeColor="text1"/>
          <w:sz w:val="27"/>
          <w:szCs w:val="27"/>
          <w:highlight w:val="none"/>
          <w:lang w:val="en-US" w:eastAsia="zh-CN"/>
          <w14:textFill>
            <w14:solidFill>
              <w14:schemeClr w14:val="tx1"/>
            </w14:solidFill>
          </w14:textFill>
        </w:rPr>
        <w:t>5</w:t>
      </w:r>
    </w:p>
    <w:p>
      <w:pPr>
        <w:widowControl/>
        <w:rPr>
          <w:rFonts w:eastAsia="Times New Roman"/>
          <w:color w:val="000000" w:themeColor="text1"/>
          <w:highlight w:val="none"/>
          <w14:textFill>
            <w14:solidFill>
              <w14:schemeClr w14:val="tx1"/>
            </w14:solidFill>
          </w14:textFill>
        </w:rPr>
      </w:pPr>
    </w:p>
    <w:p>
      <w:pPr>
        <w:widowControl/>
        <w:tabs>
          <w:tab w:val="left" w:leader="dot" w:pos="9460"/>
        </w:tabs>
        <w:ind w:left="420"/>
        <w:rPr>
          <w:rFonts w:hint="eastAsia" w:eastAsia="宋体"/>
          <w:color w:val="000000" w:themeColor="text1"/>
          <w:sz w:val="27"/>
          <w:highlight w:val="none"/>
          <w:lang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"page5" </w:instrText>
      </w:r>
      <w:r>
        <w:rPr>
          <w:color w:val="000000" w:themeColor="text1"/>
          <w:highlight w:val="none"/>
          <w14:textFill>
            <w14:solidFill>
              <w14:schemeClr w14:val="tx1"/>
            </w14:solidFill>
          </w14:textFill>
        </w:rPr>
        <w:fldChar w:fldCharType="separate"/>
      </w:r>
      <w:r>
        <w:rPr>
          <w:rFonts w:ascii="宋体" w:hAnsi="宋体"/>
          <w:color w:val="000000" w:themeColor="text1"/>
          <w:sz w:val="28"/>
          <w:highlight w:val="none"/>
          <w14:textFill>
            <w14:solidFill>
              <w14:schemeClr w14:val="tx1"/>
            </w14:solidFill>
          </w14:textFill>
        </w:rPr>
        <w:t>二、投 标 须 知</w:t>
      </w:r>
      <w:r>
        <w:rPr>
          <w:rFonts w:ascii="宋体" w:hAnsi="宋体"/>
          <w:color w:val="000000" w:themeColor="text1"/>
          <w:sz w:val="28"/>
          <w:highlight w:val="none"/>
          <w14:textFill>
            <w14:solidFill>
              <w14:schemeClr w14:val="tx1"/>
            </w14:solidFill>
          </w14:textFill>
        </w:rPr>
        <w:fldChar w:fldCharType="end"/>
      </w:r>
      <w:r>
        <w:rPr>
          <w:rFonts w:ascii="宋体" w:hAnsi="宋体"/>
          <w:color w:val="000000" w:themeColor="text1"/>
          <w:sz w:val="28"/>
          <w:highlight w:val="none"/>
          <w14:textFill>
            <w14:solidFill>
              <w14:schemeClr w14:val="tx1"/>
            </w14:solidFill>
          </w14:textFill>
        </w:rPr>
        <w:tab/>
      </w:r>
      <w:r>
        <w:rPr>
          <w:rFonts w:hint="eastAsia"/>
          <w:color w:val="000000" w:themeColor="text1"/>
          <w:sz w:val="27"/>
          <w:szCs w:val="27"/>
          <w:highlight w:val="none"/>
          <w:lang w:val="en-US" w:eastAsia="zh-CN"/>
          <w14:textFill>
            <w14:solidFill>
              <w14:schemeClr w14:val="tx1"/>
            </w14:solidFill>
          </w14:textFill>
        </w:rPr>
        <w:t>7</w:t>
      </w:r>
    </w:p>
    <w:p>
      <w:pPr>
        <w:widowControl/>
        <w:rPr>
          <w:rFonts w:eastAsia="Times New Roman"/>
          <w:color w:val="000000" w:themeColor="text1"/>
          <w:highlight w:val="none"/>
          <w14:textFill>
            <w14:solidFill>
              <w14:schemeClr w14:val="tx1"/>
            </w14:solidFill>
          </w14:textFill>
        </w:rPr>
      </w:pPr>
    </w:p>
    <w:p>
      <w:pPr>
        <w:widowControl/>
        <w:tabs>
          <w:tab w:val="left" w:leader="dot" w:pos="9460"/>
        </w:tabs>
        <w:ind w:left="840"/>
        <w:rPr>
          <w:rFonts w:hint="eastAsia" w:eastAsia="宋体"/>
          <w:color w:val="000000" w:themeColor="text1"/>
          <w:sz w:val="27"/>
          <w:highlight w:val="none"/>
          <w:lang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"page5" </w:instrText>
      </w:r>
      <w:r>
        <w:rPr>
          <w:color w:val="000000" w:themeColor="text1"/>
          <w:highlight w:val="none"/>
          <w14:textFill>
            <w14:solidFill>
              <w14:schemeClr w14:val="tx1"/>
            </w14:solidFill>
          </w14:textFill>
        </w:rPr>
        <w:fldChar w:fldCharType="separate"/>
      </w:r>
      <w:r>
        <w:rPr>
          <w:rFonts w:ascii="宋体" w:hAnsi="宋体"/>
          <w:color w:val="000000" w:themeColor="text1"/>
          <w:sz w:val="28"/>
          <w:highlight w:val="none"/>
          <w14:textFill>
            <w14:solidFill>
              <w14:schemeClr w14:val="tx1"/>
            </w14:solidFill>
          </w14:textFill>
        </w:rPr>
        <w:t>（一）总则</w:t>
      </w:r>
      <w:r>
        <w:rPr>
          <w:rFonts w:ascii="宋体" w:hAnsi="宋体"/>
          <w:color w:val="000000" w:themeColor="text1"/>
          <w:sz w:val="28"/>
          <w:highlight w:val="none"/>
          <w14:textFill>
            <w14:solidFill>
              <w14:schemeClr w14:val="tx1"/>
            </w14:solidFill>
          </w14:textFill>
        </w:rPr>
        <w:fldChar w:fldCharType="end"/>
      </w:r>
      <w:r>
        <w:rPr>
          <w:rFonts w:ascii="宋体" w:hAnsi="宋体"/>
          <w:color w:val="000000" w:themeColor="text1"/>
          <w:sz w:val="28"/>
          <w:highlight w:val="none"/>
          <w14:textFill>
            <w14:solidFill>
              <w14:schemeClr w14:val="tx1"/>
            </w14:solidFill>
          </w14:textFill>
        </w:rPr>
        <w:tab/>
      </w:r>
      <w:r>
        <w:rPr>
          <w:rFonts w:hint="eastAsia"/>
          <w:color w:val="000000" w:themeColor="text1"/>
          <w:sz w:val="27"/>
          <w:szCs w:val="27"/>
          <w:highlight w:val="none"/>
          <w:lang w:val="en-US" w:eastAsia="zh-CN"/>
          <w14:textFill>
            <w14:solidFill>
              <w14:schemeClr w14:val="tx1"/>
            </w14:solidFill>
          </w14:textFill>
        </w:rPr>
        <w:t>7</w:t>
      </w:r>
    </w:p>
    <w:p>
      <w:pPr>
        <w:widowControl/>
        <w:rPr>
          <w:rFonts w:eastAsia="Times New Roman"/>
          <w:color w:val="000000" w:themeColor="text1"/>
          <w:highlight w:val="none"/>
          <w14:textFill>
            <w14:solidFill>
              <w14:schemeClr w14:val="tx1"/>
            </w14:solidFill>
          </w14:textFill>
        </w:rPr>
      </w:pPr>
    </w:p>
    <w:p>
      <w:pPr>
        <w:widowControl/>
        <w:tabs>
          <w:tab w:val="left" w:leader="dot" w:pos="9460"/>
        </w:tabs>
        <w:ind w:left="840"/>
        <w:rPr>
          <w:rFonts w:hint="eastAsia" w:eastAsia="宋体"/>
          <w:color w:val="000000" w:themeColor="text1"/>
          <w:sz w:val="27"/>
          <w:highlight w:val="none"/>
          <w:lang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"page5" </w:instrText>
      </w:r>
      <w:r>
        <w:rPr>
          <w:color w:val="000000" w:themeColor="text1"/>
          <w:highlight w:val="none"/>
          <w14:textFill>
            <w14:solidFill>
              <w14:schemeClr w14:val="tx1"/>
            </w14:solidFill>
          </w14:textFill>
        </w:rPr>
        <w:fldChar w:fldCharType="separate"/>
      </w:r>
      <w:r>
        <w:rPr>
          <w:rFonts w:ascii="宋体" w:hAnsi="宋体"/>
          <w:color w:val="000000" w:themeColor="text1"/>
          <w:sz w:val="28"/>
          <w:highlight w:val="none"/>
          <w14:textFill>
            <w14:solidFill>
              <w14:schemeClr w14:val="tx1"/>
            </w14:solidFill>
          </w14:textFill>
        </w:rPr>
        <w:t>（二）招标文件</w:t>
      </w:r>
      <w:r>
        <w:rPr>
          <w:rFonts w:ascii="宋体" w:hAnsi="宋体"/>
          <w:color w:val="000000" w:themeColor="text1"/>
          <w:sz w:val="28"/>
          <w:highlight w:val="none"/>
          <w14:textFill>
            <w14:solidFill>
              <w14:schemeClr w14:val="tx1"/>
            </w14:solidFill>
          </w14:textFill>
        </w:rPr>
        <w:fldChar w:fldCharType="end"/>
      </w:r>
      <w:r>
        <w:rPr>
          <w:rFonts w:ascii="宋体" w:hAnsi="宋体"/>
          <w:color w:val="000000" w:themeColor="text1"/>
          <w:sz w:val="28"/>
          <w:highlight w:val="none"/>
          <w14:textFill>
            <w14:solidFill>
              <w14:schemeClr w14:val="tx1"/>
            </w14:solidFill>
          </w14:textFill>
        </w:rPr>
        <w:tab/>
      </w:r>
      <w:r>
        <w:rPr>
          <w:rFonts w:hint="eastAsia"/>
          <w:color w:val="000000" w:themeColor="text1"/>
          <w:sz w:val="27"/>
          <w:szCs w:val="27"/>
          <w:highlight w:val="none"/>
          <w:lang w:val="en-US" w:eastAsia="zh-CN"/>
          <w14:textFill>
            <w14:solidFill>
              <w14:schemeClr w14:val="tx1"/>
            </w14:solidFill>
          </w14:textFill>
        </w:rPr>
        <w:t>7</w:t>
      </w:r>
    </w:p>
    <w:p>
      <w:pPr>
        <w:widowControl/>
        <w:rPr>
          <w:rFonts w:eastAsia="Times New Roman"/>
          <w:color w:val="000000" w:themeColor="text1"/>
          <w:highlight w:val="none"/>
          <w14:textFill>
            <w14:solidFill>
              <w14:schemeClr w14:val="tx1"/>
            </w14:solidFill>
          </w14:textFill>
        </w:rPr>
      </w:pPr>
    </w:p>
    <w:p>
      <w:pPr>
        <w:widowControl/>
        <w:tabs>
          <w:tab w:val="left" w:leader="dot" w:pos="9460"/>
        </w:tabs>
        <w:ind w:left="840"/>
        <w:rPr>
          <w:rFonts w:hint="eastAsia" w:eastAsia="宋体"/>
          <w:color w:val="000000" w:themeColor="text1"/>
          <w:sz w:val="27"/>
          <w:szCs w:val="27"/>
          <w:highlight w:val="none"/>
          <w:lang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"page6" </w:instrText>
      </w:r>
      <w:r>
        <w:rPr>
          <w:color w:val="000000" w:themeColor="text1"/>
          <w:highlight w:val="none"/>
          <w14:textFill>
            <w14:solidFill>
              <w14:schemeClr w14:val="tx1"/>
            </w14:solidFill>
          </w14:textFill>
        </w:rPr>
        <w:fldChar w:fldCharType="separate"/>
      </w:r>
      <w:r>
        <w:rPr>
          <w:rFonts w:ascii="宋体" w:hAnsi="宋体"/>
          <w:color w:val="000000" w:themeColor="text1"/>
          <w:sz w:val="28"/>
          <w:highlight w:val="none"/>
          <w14:textFill>
            <w14:solidFill>
              <w14:schemeClr w14:val="tx1"/>
            </w14:solidFill>
          </w14:textFill>
        </w:rPr>
        <w:t>（三）投标文件</w:t>
      </w:r>
      <w:r>
        <w:rPr>
          <w:rFonts w:ascii="宋体" w:hAnsi="宋体"/>
          <w:color w:val="000000" w:themeColor="text1"/>
          <w:sz w:val="28"/>
          <w:highlight w:val="none"/>
          <w14:textFill>
            <w14:solidFill>
              <w14:schemeClr w14:val="tx1"/>
            </w14:solidFill>
          </w14:textFill>
        </w:rPr>
        <w:fldChar w:fldCharType="end"/>
      </w:r>
      <w:r>
        <w:rPr>
          <w:rFonts w:ascii="宋体" w:hAnsi="宋体"/>
          <w:color w:val="000000" w:themeColor="text1"/>
          <w:sz w:val="28"/>
          <w:highlight w:val="none"/>
          <w14:textFill>
            <w14:solidFill>
              <w14:schemeClr w14:val="tx1"/>
            </w14:solidFill>
          </w14:textFill>
        </w:rPr>
        <w:tab/>
      </w:r>
      <w:r>
        <w:rPr>
          <w:rFonts w:hint="eastAsia"/>
          <w:color w:val="000000" w:themeColor="text1"/>
          <w:sz w:val="27"/>
          <w:szCs w:val="27"/>
          <w:highlight w:val="none"/>
          <w:lang w:val="en-US" w:eastAsia="zh-CN"/>
          <w14:textFill>
            <w14:solidFill>
              <w14:schemeClr w14:val="tx1"/>
            </w14:solidFill>
          </w14:textFill>
        </w:rPr>
        <w:t>8</w:t>
      </w:r>
    </w:p>
    <w:p>
      <w:pPr>
        <w:widowControl/>
        <w:tabs>
          <w:tab w:val="left" w:leader="dot" w:pos="9460"/>
        </w:tabs>
        <w:ind w:left="840"/>
        <w:rPr>
          <w:color w:val="000000" w:themeColor="text1"/>
          <w:sz w:val="27"/>
          <w:szCs w:val="27"/>
          <w:highlight w:val="none"/>
          <w14:textFill>
            <w14:solidFill>
              <w14:schemeClr w14:val="tx1"/>
            </w14:solidFill>
          </w14:textFill>
        </w:rPr>
      </w:pPr>
    </w:p>
    <w:p>
      <w:pPr>
        <w:widowControl/>
        <w:tabs>
          <w:tab w:val="left" w:leader="dot" w:pos="9320"/>
        </w:tabs>
        <w:ind w:left="840"/>
        <w:rPr>
          <w:rFonts w:hint="default" w:eastAsia="宋体"/>
          <w:color w:val="000000" w:themeColor="text1"/>
          <w:sz w:val="27"/>
          <w:szCs w:val="27"/>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"page8" </w:instrText>
      </w:r>
      <w:r>
        <w:rPr>
          <w:color w:val="000000" w:themeColor="text1"/>
          <w:highlight w:val="none"/>
          <w14:textFill>
            <w14:solidFill>
              <w14:schemeClr w14:val="tx1"/>
            </w14:solidFill>
          </w14:textFill>
        </w:rPr>
        <w:fldChar w:fldCharType="separate"/>
      </w:r>
      <w:r>
        <w:rPr>
          <w:rFonts w:ascii="宋体" w:hAnsi="宋体"/>
          <w:color w:val="000000" w:themeColor="text1"/>
          <w:sz w:val="28"/>
          <w:highlight w:val="none"/>
          <w14:textFill>
            <w14:solidFill>
              <w14:schemeClr w14:val="tx1"/>
            </w14:solidFill>
          </w14:textFill>
        </w:rPr>
        <w:t>（四）投标文件密封和递交</w:t>
      </w:r>
      <w:r>
        <w:rPr>
          <w:rFonts w:ascii="宋体" w:hAnsi="宋体"/>
          <w:color w:val="000000" w:themeColor="text1"/>
          <w:sz w:val="28"/>
          <w:highlight w:val="none"/>
          <w14:textFill>
            <w14:solidFill>
              <w14:schemeClr w14:val="tx1"/>
            </w14:solidFill>
          </w14:textFill>
        </w:rPr>
        <w:fldChar w:fldCharType="end"/>
      </w:r>
      <w:r>
        <w:rPr>
          <w:rFonts w:ascii="宋体" w:hAnsi="宋体"/>
          <w:color w:val="000000" w:themeColor="text1"/>
          <w:sz w:val="28"/>
          <w:highlight w:val="none"/>
          <w14:textFill>
            <w14:solidFill>
              <w14:schemeClr w14:val="tx1"/>
            </w14:solidFill>
          </w14:textFill>
        </w:rPr>
        <w:tab/>
      </w:r>
      <w:r>
        <w:rPr>
          <w:rFonts w:hint="eastAsia"/>
          <w:color w:val="000000" w:themeColor="text1"/>
          <w:sz w:val="27"/>
          <w:szCs w:val="27"/>
          <w:highlight w:val="none"/>
          <w:lang w:val="en-US" w:eastAsia="zh-CN"/>
          <w14:textFill>
            <w14:solidFill>
              <w14:schemeClr w14:val="tx1"/>
            </w14:solidFill>
          </w14:textFill>
        </w:rPr>
        <w:t>10</w:t>
      </w:r>
    </w:p>
    <w:p>
      <w:pPr>
        <w:widowControl/>
        <w:tabs>
          <w:tab w:val="left" w:leader="dot" w:pos="9320"/>
        </w:tabs>
        <w:ind w:left="840"/>
        <w:rPr>
          <w:color w:val="000000" w:themeColor="text1"/>
          <w:sz w:val="27"/>
          <w:szCs w:val="27"/>
          <w:highlight w:val="none"/>
          <w14:textFill>
            <w14:solidFill>
              <w14:schemeClr w14:val="tx1"/>
            </w14:solidFill>
          </w14:textFill>
        </w:rPr>
      </w:pPr>
    </w:p>
    <w:p>
      <w:pPr>
        <w:widowControl/>
        <w:tabs>
          <w:tab w:val="left" w:leader="dot" w:pos="9320"/>
        </w:tabs>
        <w:ind w:left="840"/>
        <w:rPr>
          <w:rFonts w:hint="default" w:eastAsia="宋体"/>
          <w:color w:val="000000" w:themeColor="text1"/>
          <w:sz w:val="27"/>
          <w:szCs w:val="27"/>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"page9" </w:instrText>
      </w:r>
      <w:r>
        <w:rPr>
          <w:color w:val="000000" w:themeColor="text1"/>
          <w:highlight w:val="none"/>
          <w14:textFill>
            <w14:solidFill>
              <w14:schemeClr w14:val="tx1"/>
            </w14:solidFill>
          </w14:textFill>
        </w:rPr>
        <w:fldChar w:fldCharType="separate"/>
      </w:r>
      <w:r>
        <w:rPr>
          <w:rFonts w:ascii="宋体" w:hAnsi="宋体"/>
          <w:color w:val="000000" w:themeColor="text1"/>
          <w:sz w:val="28"/>
          <w:highlight w:val="none"/>
          <w14:textFill>
            <w14:solidFill>
              <w14:schemeClr w14:val="tx1"/>
            </w14:solidFill>
          </w14:textFill>
        </w:rPr>
        <w:t>（五）开标、评标、定标方法</w:t>
      </w:r>
      <w:r>
        <w:rPr>
          <w:rFonts w:ascii="宋体" w:hAnsi="宋体"/>
          <w:color w:val="000000" w:themeColor="text1"/>
          <w:sz w:val="28"/>
          <w:highlight w:val="none"/>
          <w14:textFill>
            <w14:solidFill>
              <w14:schemeClr w14:val="tx1"/>
            </w14:solidFill>
          </w14:textFill>
        </w:rPr>
        <w:fldChar w:fldCharType="end"/>
      </w:r>
      <w:r>
        <w:rPr>
          <w:rFonts w:ascii="宋体" w:hAnsi="宋体"/>
          <w:color w:val="000000" w:themeColor="text1"/>
          <w:sz w:val="28"/>
          <w:highlight w:val="none"/>
          <w14:textFill>
            <w14:solidFill>
              <w14:schemeClr w14:val="tx1"/>
            </w14:solidFill>
          </w14:textFill>
        </w:rPr>
        <w:tab/>
      </w:r>
      <w:r>
        <w:rPr>
          <w:rFonts w:hint="eastAsia"/>
          <w:color w:val="000000" w:themeColor="text1"/>
          <w:sz w:val="27"/>
          <w:szCs w:val="27"/>
          <w:highlight w:val="none"/>
          <w:lang w:val="en-US" w:eastAsia="zh-CN"/>
          <w14:textFill>
            <w14:solidFill>
              <w14:schemeClr w14:val="tx1"/>
            </w14:solidFill>
          </w14:textFill>
        </w:rPr>
        <w:t>10</w:t>
      </w:r>
    </w:p>
    <w:p>
      <w:pPr>
        <w:widowControl/>
        <w:tabs>
          <w:tab w:val="left" w:leader="dot" w:pos="9320"/>
        </w:tabs>
        <w:ind w:left="840"/>
        <w:rPr>
          <w:color w:val="000000" w:themeColor="text1"/>
          <w:sz w:val="27"/>
          <w:szCs w:val="27"/>
          <w:highlight w:val="none"/>
          <w14:textFill>
            <w14:solidFill>
              <w14:schemeClr w14:val="tx1"/>
            </w14:solidFill>
          </w14:textFill>
        </w:rPr>
      </w:pPr>
    </w:p>
    <w:p>
      <w:pPr>
        <w:widowControl/>
        <w:tabs>
          <w:tab w:val="left" w:leader="dot" w:pos="9320"/>
        </w:tabs>
        <w:ind w:left="840"/>
        <w:rPr>
          <w:rFonts w:hint="eastAsia" w:eastAsia="宋体"/>
          <w:color w:val="000000" w:themeColor="text1"/>
          <w:sz w:val="27"/>
          <w:szCs w:val="27"/>
          <w:highlight w:val="none"/>
          <w:lang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"page12" </w:instrText>
      </w:r>
      <w:r>
        <w:rPr>
          <w:color w:val="000000" w:themeColor="text1"/>
          <w:highlight w:val="none"/>
          <w14:textFill>
            <w14:solidFill>
              <w14:schemeClr w14:val="tx1"/>
            </w14:solidFill>
          </w14:textFill>
        </w:rPr>
        <w:fldChar w:fldCharType="separate"/>
      </w:r>
      <w:r>
        <w:rPr>
          <w:rFonts w:ascii="宋体" w:hAnsi="宋体"/>
          <w:color w:val="000000" w:themeColor="text1"/>
          <w:sz w:val="28"/>
          <w:highlight w:val="none"/>
          <w14:textFill>
            <w14:solidFill>
              <w14:schemeClr w14:val="tx1"/>
            </w14:solidFill>
          </w14:textFill>
        </w:rPr>
        <w:t>（六）合同的授予</w:t>
      </w:r>
      <w:r>
        <w:rPr>
          <w:rFonts w:ascii="宋体" w:hAnsi="宋体"/>
          <w:color w:val="000000" w:themeColor="text1"/>
          <w:sz w:val="28"/>
          <w:highlight w:val="none"/>
          <w14:textFill>
            <w14:solidFill>
              <w14:schemeClr w14:val="tx1"/>
            </w14:solidFill>
          </w14:textFill>
        </w:rPr>
        <w:fldChar w:fldCharType="end"/>
      </w:r>
      <w:r>
        <w:rPr>
          <w:rFonts w:ascii="宋体" w:hAnsi="宋体"/>
          <w:color w:val="000000" w:themeColor="text1"/>
          <w:sz w:val="28"/>
          <w:highlight w:val="none"/>
          <w14:textFill>
            <w14:solidFill>
              <w14:schemeClr w14:val="tx1"/>
            </w14:solidFill>
          </w14:textFill>
        </w:rPr>
        <w:tab/>
      </w:r>
      <w:r>
        <w:rPr>
          <w:rFonts w:hint="eastAsia"/>
          <w:color w:val="000000" w:themeColor="text1"/>
          <w:sz w:val="27"/>
          <w:szCs w:val="27"/>
          <w:highlight w:val="none"/>
          <w14:textFill>
            <w14:solidFill>
              <w14:schemeClr w14:val="tx1"/>
            </w14:solidFill>
          </w14:textFill>
        </w:rPr>
        <w:t>1</w:t>
      </w:r>
      <w:r>
        <w:rPr>
          <w:rFonts w:hint="eastAsia"/>
          <w:color w:val="000000" w:themeColor="text1"/>
          <w:sz w:val="27"/>
          <w:szCs w:val="27"/>
          <w:highlight w:val="none"/>
          <w:lang w:val="en-US" w:eastAsia="zh-CN"/>
          <w14:textFill>
            <w14:solidFill>
              <w14:schemeClr w14:val="tx1"/>
            </w14:solidFill>
          </w14:textFill>
        </w:rPr>
        <w:t>3</w:t>
      </w:r>
    </w:p>
    <w:p>
      <w:pPr>
        <w:widowControl/>
        <w:tabs>
          <w:tab w:val="left" w:leader="dot" w:pos="9320"/>
        </w:tabs>
        <w:ind w:left="840"/>
        <w:rPr>
          <w:color w:val="000000" w:themeColor="text1"/>
          <w:sz w:val="27"/>
          <w:szCs w:val="27"/>
          <w:highlight w:val="none"/>
          <w14:textFill>
            <w14:solidFill>
              <w14:schemeClr w14:val="tx1"/>
            </w14:solidFill>
          </w14:textFill>
        </w:rPr>
      </w:pPr>
    </w:p>
    <w:p>
      <w:pPr>
        <w:widowControl/>
        <w:rPr>
          <w:rFonts w:eastAsia="Times New Roman"/>
          <w:color w:val="000000" w:themeColor="text1"/>
          <w:highlight w:val="none"/>
          <w14:textFill>
            <w14:solidFill>
              <w14:schemeClr w14:val="tx1"/>
            </w14:solidFill>
          </w14:textFill>
        </w:rPr>
      </w:pPr>
    </w:p>
    <w:p>
      <w:pPr>
        <w:widowControl/>
        <w:tabs>
          <w:tab w:val="left" w:leader="dot" w:pos="9340"/>
        </w:tabs>
        <w:rPr>
          <w:rFonts w:eastAsia="Times New Roman"/>
          <w:color w:val="000000" w:themeColor="text1"/>
          <w:sz w:val="25"/>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"page13" </w:instrText>
      </w:r>
      <w:r>
        <w:rPr>
          <w:color w:val="000000" w:themeColor="text1"/>
          <w:highlight w:val="none"/>
          <w14:textFill>
            <w14:solidFill>
              <w14:schemeClr w14:val="tx1"/>
            </w14:solidFill>
          </w14:textFill>
        </w:rPr>
        <w:fldChar w:fldCharType="separate"/>
      </w:r>
      <w:r>
        <w:rPr>
          <w:rFonts w:ascii="宋体" w:hAnsi="宋体"/>
          <w:color w:val="000000" w:themeColor="text1"/>
          <w:sz w:val="28"/>
          <w:highlight w:val="none"/>
          <w14:textFill>
            <w14:solidFill>
              <w14:schemeClr w14:val="tx1"/>
            </w14:solidFill>
          </w14:textFill>
        </w:rPr>
        <w:t>第二章</w:t>
      </w:r>
      <w:r>
        <w:rPr>
          <w:rFonts w:hint="eastAsia" w:ascii="宋体" w:hAnsi="宋体"/>
          <w:color w:val="000000" w:themeColor="text1"/>
          <w:sz w:val="28"/>
          <w:highlight w:val="none"/>
          <w14:textFill>
            <w14:solidFill>
              <w14:schemeClr w14:val="tx1"/>
            </w14:solidFill>
          </w14:textFill>
        </w:rPr>
        <w:t xml:space="preserve"> </w:t>
      </w:r>
      <w:r>
        <w:rPr>
          <w:rFonts w:ascii="宋体" w:hAnsi="宋体"/>
          <w:color w:val="000000" w:themeColor="text1"/>
          <w:sz w:val="28"/>
          <w:highlight w:val="none"/>
          <w14:textFill>
            <w14:solidFill>
              <w14:schemeClr w14:val="tx1"/>
            </w14:solidFill>
          </w14:textFill>
        </w:rPr>
        <w:t>合同条款</w:t>
      </w:r>
      <w:r>
        <w:rPr>
          <w:rFonts w:ascii="宋体" w:hAnsi="宋体"/>
          <w:color w:val="000000" w:themeColor="text1"/>
          <w:sz w:val="28"/>
          <w:highlight w:val="none"/>
          <w14:textFill>
            <w14:solidFill>
              <w14:schemeClr w14:val="tx1"/>
            </w14:solidFill>
          </w14:textFill>
        </w:rPr>
        <w:fldChar w:fldCharType="end"/>
      </w:r>
      <w:r>
        <w:rPr>
          <w:rFonts w:ascii="宋体" w:hAnsi="宋体"/>
          <w:color w:val="000000" w:themeColor="text1"/>
          <w:sz w:val="28"/>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"page13" </w:instrText>
      </w:r>
      <w:r>
        <w:rPr>
          <w:color w:val="000000" w:themeColor="text1"/>
          <w:highlight w:val="none"/>
          <w14:textFill>
            <w14:solidFill>
              <w14:schemeClr w14:val="tx1"/>
            </w14:solidFill>
          </w14:textFill>
        </w:rPr>
        <w:fldChar w:fldCharType="separate"/>
      </w:r>
      <w:r>
        <w:rPr>
          <w:rFonts w:hint="eastAsia"/>
          <w:color w:val="000000" w:themeColor="text1"/>
          <w:sz w:val="27"/>
          <w:szCs w:val="27"/>
          <w:highlight w:val="none"/>
          <w14:textFill>
            <w14:solidFill>
              <w14:schemeClr w14:val="tx1"/>
            </w14:solidFill>
          </w14:textFill>
        </w:rPr>
        <w:t>1</w:t>
      </w:r>
      <w:r>
        <w:rPr>
          <w:rFonts w:hint="eastAsia"/>
          <w:color w:val="000000" w:themeColor="text1"/>
          <w:sz w:val="27"/>
          <w:szCs w:val="27"/>
          <w:highlight w:val="none"/>
          <w:lang w:val="en-US" w:eastAsia="zh-CN"/>
          <w14:textFill>
            <w14:solidFill>
              <w14:schemeClr w14:val="tx1"/>
            </w14:solidFill>
          </w14:textFill>
        </w:rPr>
        <w:t>4</w:t>
      </w:r>
      <w:r>
        <w:rPr>
          <w:rFonts w:hint="eastAsia"/>
          <w:color w:val="000000" w:themeColor="text1"/>
          <w:sz w:val="27"/>
          <w:szCs w:val="27"/>
          <w:highlight w:val="none"/>
          <w14:textFill>
            <w14:solidFill>
              <w14:schemeClr w14:val="tx1"/>
            </w14:solidFill>
          </w14:textFill>
        </w:rPr>
        <w:fldChar w:fldCharType="end"/>
      </w:r>
    </w:p>
    <w:p>
      <w:pPr>
        <w:widowControl/>
        <w:tabs>
          <w:tab w:val="left" w:pos="1100"/>
          <w:tab w:val="left" w:leader="dot" w:pos="9320"/>
        </w:tabs>
        <w:rPr>
          <w:color w:val="000000" w:themeColor="text1"/>
          <w:highlight w:val="none"/>
          <w14:textFill>
            <w14:solidFill>
              <w14:schemeClr w14:val="tx1"/>
            </w14:solidFill>
          </w14:textFill>
        </w:rPr>
      </w:pPr>
    </w:p>
    <w:p>
      <w:pPr>
        <w:widowControl/>
        <w:tabs>
          <w:tab w:val="left" w:pos="1100"/>
          <w:tab w:val="left" w:leader="dot" w:pos="9320"/>
        </w:tabs>
        <w:rPr>
          <w:color w:val="000000" w:themeColor="text1"/>
          <w:highlight w:val="none"/>
          <w14:textFill>
            <w14:solidFill>
              <w14:schemeClr w14:val="tx1"/>
            </w14:solidFill>
          </w14:textFill>
        </w:rPr>
        <w:sectPr>
          <w:footerReference r:id="rId5" w:type="first"/>
          <w:headerReference r:id="rId3" w:type="default"/>
          <w:footerReference r:id="rId4" w:type="default"/>
          <w:pgSz w:w="11906" w:h="16838"/>
          <w:pgMar w:top="-510" w:right="1133" w:bottom="0" w:left="1134" w:header="851" w:footer="992" w:gutter="0"/>
          <w:cols w:space="720" w:num="1"/>
          <w:docGrid w:linePitch="312" w:charSpace="0"/>
        </w:sectPr>
      </w:pPr>
      <w:r>
        <w:rPr>
          <w:rFonts w:ascii="宋体" w:hAnsi="宋体"/>
          <w:color w:val="000000" w:themeColor="text1"/>
          <w:sz w:val="28"/>
          <w:highlight w:val="none"/>
          <w14:textFill>
            <w14:solidFill>
              <w14:schemeClr w14:val="tx1"/>
            </w14:solidFill>
          </w14:textFill>
        </w:rPr>
        <w:t>第</w:t>
      </w:r>
      <w:r>
        <w:rPr>
          <w:rFonts w:hint="eastAsia" w:ascii="宋体" w:hAnsi="宋体"/>
          <w:color w:val="000000" w:themeColor="text1"/>
          <w:sz w:val="28"/>
          <w:highlight w:val="none"/>
          <w14:textFill>
            <w14:solidFill>
              <w14:schemeClr w14:val="tx1"/>
            </w14:solidFill>
          </w14:textFill>
        </w:rPr>
        <w:t>三</w:t>
      </w:r>
      <w:r>
        <w:rPr>
          <w:rFonts w:ascii="宋体" w:hAnsi="宋体"/>
          <w:color w:val="000000" w:themeColor="text1"/>
          <w:sz w:val="28"/>
          <w:highlight w:val="none"/>
          <w14:textFill>
            <w14:solidFill>
              <w14:schemeClr w14:val="tx1"/>
            </w14:solidFill>
          </w14:textFill>
        </w:rPr>
        <w:t>章</w:t>
      </w:r>
      <w:r>
        <w:rPr>
          <w:rFonts w:hint="eastAsia" w:ascii="宋体" w:hAnsi="宋体"/>
          <w:color w:val="000000" w:themeColor="text1"/>
          <w:sz w:val="28"/>
          <w:highlight w:val="none"/>
          <w14:textFill>
            <w14:solidFill>
              <w14:schemeClr w14:val="tx1"/>
            </w14:solidFill>
          </w14:textFill>
        </w:rPr>
        <w:t xml:space="preserve">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"page25"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28"/>
          <w:highlight w:val="none"/>
          <w14:textFill>
            <w14:solidFill>
              <w14:schemeClr w14:val="tx1"/>
            </w14:solidFill>
          </w14:textFill>
        </w:rPr>
        <w:t>投标文件</w:t>
      </w:r>
      <w:r>
        <w:rPr>
          <w:rFonts w:ascii="宋体" w:hAnsi="宋体"/>
          <w:color w:val="000000" w:themeColor="text1"/>
          <w:sz w:val="28"/>
          <w:highlight w:val="none"/>
          <w14:textFill>
            <w14:solidFill>
              <w14:schemeClr w14:val="tx1"/>
            </w14:solidFill>
          </w14:textFill>
        </w:rPr>
        <w:t>及附件</w:t>
      </w:r>
      <w:r>
        <w:rPr>
          <w:rFonts w:ascii="宋体" w:hAnsi="宋体"/>
          <w:color w:val="000000" w:themeColor="text1"/>
          <w:sz w:val="28"/>
          <w:highlight w:val="none"/>
          <w14:textFill>
            <w14:solidFill>
              <w14:schemeClr w14:val="tx1"/>
            </w14:solidFill>
          </w14:textFill>
        </w:rPr>
        <w:fldChar w:fldCharType="end"/>
      </w:r>
      <w:r>
        <w:rPr>
          <w:rFonts w:ascii="宋体" w:hAnsi="宋体"/>
          <w:color w:val="000000" w:themeColor="text1"/>
          <w:sz w:val="28"/>
          <w:highlight w:val="none"/>
          <w14:textFill>
            <w14:solidFill>
              <w14:schemeClr w14:val="tx1"/>
            </w14:solidFill>
          </w14:textFill>
        </w:rPr>
        <w:tab/>
      </w:r>
      <w:r>
        <w:rPr>
          <w:rFonts w:hint="eastAsia"/>
          <w:color w:val="000000" w:themeColor="text1"/>
          <w:sz w:val="27"/>
          <w:szCs w:val="27"/>
          <w:highlight w:val="none"/>
          <w14:textFill>
            <w14:solidFill>
              <w14:schemeClr w14:val="tx1"/>
            </w14:solidFill>
          </w14:textFill>
        </w:rPr>
        <w:t>3</w:t>
      </w:r>
      <w:r>
        <w:rPr>
          <w:color w:val="000000" w:themeColor="text1"/>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202565</wp:posOffset>
                </wp:positionH>
                <wp:positionV relativeFrom="paragraph">
                  <wp:posOffset>8879205</wp:posOffset>
                </wp:positionV>
                <wp:extent cx="6872605" cy="438150"/>
                <wp:effectExtent l="4445" t="4445" r="19050" b="14605"/>
                <wp:wrapNone/>
                <wp:docPr id="13" name="文本框 13"/>
                <wp:cNvGraphicFramePr/>
                <a:graphic xmlns:a="http://schemas.openxmlformats.org/drawingml/2006/main">
                  <a:graphicData uri="http://schemas.microsoft.com/office/word/2010/wordprocessingShape">
                    <wps:wsp>
                      <wps:cNvSpPr txBox="1"/>
                      <wps:spPr>
                        <a:xfrm>
                          <a:off x="0" y="0"/>
                          <a:ext cx="6872605" cy="43815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ascii="黑体" w:hAnsi="黑体" w:eastAsia="黑体"/>
                                <w:szCs w:val="21"/>
                              </w:rPr>
                            </w:pPr>
                          </w:p>
                        </w:txbxContent>
                      </wps:txbx>
                      <wps:bodyPr upright="1"/>
                    </wps:wsp>
                  </a:graphicData>
                </a:graphic>
              </wp:anchor>
            </w:drawing>
          </mc:Choice>
          <mc:Fallback>
            <w:pict>
              <v:shape id="_x0000_s1026" o:spid="_x0000_s1026" o:spt="202" type="#_x0000_t202" style="position:absolute;left:0pt;margin-left:15.95pt;margin-top:699.15pt;height:34.5pt;width:541.15pt;z-index:251659264;mso-width-relative:page;mso-height-relative:page;" fillcolor="#FFFFFF" filled="t" stroked="t" coordsize="21600,21600" o:gfxdata="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bDE+/aAAAADQEAAA8AAAAAAAAAAQAgAAAA&#10;IgAAAGRycy9kb3ducmV2LnhtbFBLAQIUABQAAAAIAIdO4kDU1N2yCQIAADgEAAAOAAAAAAAAAAEA&#10;IAAAACkBAABkcnMvZTJvRG9jLnhtbFBLBQYAAAAABgAGAFkBAACkBQAAAAA=&#10;">
                <v:fill on="t" focussize="0,0"/>
                <v:stroke color="#FFFFFF" joinstyle="miter"/>
                <v:imagedata o:title=""/>
                <o:lock v:ext="edit" aspectratio="f"/>
                <v:textbox>
                  <w:txbxContent>
                    <w:p>
                      <w:pPr>
                        <w:rPr>
                          <w:rFonts w:ascii="黑体" w:hAnsi="黑体" w:eastAsia="黑体"/>
                          <w:szCs w:val="21"/>
                        </w:rPr>
                      </w:pPr>
                    </w:p>
                  </w:txbxContent>
                </v:textbox>
              </v:shape>
            </w:pict>
          </mc:Fallback>
        </mc:AlternateContent>
      </w:r>
      <w:r>
        <w:rPr>
          <w:rFonts w:hint="eastAsia"/>
          <w:color w:val="000000" w:themeColor="text1"/>
          <w:sz w:val="27"/>
          <w:szCs w:val="27"/>
          <w:highlight w:val="none"/>
          <w:lang w:val="en-US" w:eastAsia="zh-CN"/>
          <w14:textFill>
            <w14:solidFill>
              <w14:schemeClr w14:val="tx1"/>
            </w14:solidFill>
          </w14:textFill>
        </w:rPr>
        <w:t>5</w:t>
      </w:r>
    </w:p>
    <w:p>
      <w:pPr>
        <w:widowControl/>
        <w:spacing w:line="400" w:lineRule="exact"/>
        <w:ind w:right="-332" w:rightChars="-158"/>
        <w:jc w:val="center"/>
        <w:rPr>
          <w:rFonts w:ascii="宋体" w:hAnsi="宋体" w:cs="宋体"/>
          <w:color w:val="000000" w:themeColor="text1"/>
          <w:kern w:val="0"/>
          <w:sz w:val="40"/>
          <w:szCs w:val="40"/>
          <w:highlight w:val="none"/>
          <w14:textFill>
            <w14:solidFill>
              <w14:schemeClr w14:val="tx1"/>
            </w14:solidFill>
          </w14:textFill>
        </w:rPr>
      </w:pPr>
      <w:r>
        <w:rPr>
          <w:rFonts w:hint="eastAsia" w:ascii="宋体" w:hAnsi="宋体" w:cs="宋体"/>
          <w:color w:val="000000" w:themeColor="text1"/>
          <w:kern w:val="0"/>
          <w:sz w:val="40"/>
          <w:szCs w:val="40"/>
          <w:highlight w:val="none"/>
          <w14:textFill>
            <w14:solidFill>
              <w14:schemeClr w14:val="tx1"/>
            </w14:solidFill>
          </w14:textFill>
        </w:rPr>
        <w:t>招标公告</w:t>
      </w:r>
    </w:p>
    <w:p>
      <w:pPr>
        <w:widowControl/>
        <w:spacing w:line="400" w:lineRule="exact"/>
        <w:ind w:left="480" w:hanging="480" w:hangingChars="200"/>
        <w:jc w:val="left"/>
        <w:rPr>
          <w:rFonts w:hint="eastAsia" w:ascii="宋体" w:hAnsi="宋体" w:cs="宋体"/>
          <w:color w:val="000000" w:themeColor="text1"/>
          <w:kern w:val="0"/>
          <w:sz w:val="24"/>
          <w:highlight w:val="none"/>
          <w14:textFill>
            <w14:solidFill>
              <w14:schemeClr w14:val="tx1"/>
            </w14:solidFill>
          </w14:textFill>
        </w:rPr>
      </w:pPr>
      <w:bookmarkStart w:id="3" w:name="OLE_LINK1"/>
      <w:bookmarkStart w:id="4" w:name="OLE_LINK7"/>
      <w:bookmarkStart w:id="5" w:name="OLE_LINK8"/>
      <w:r>
        <w:rPr>
          <w:rFonts w:hint="eastAsia" w:ascii="宋体" w:hAnsi="宋体" w:cs="宋体"/>
          <w:color w:val="000000" w:themeColor="text1"/>
          <w:kern w:val="0"/>
          <w:sz w:val="24"/>
          <w:highlight w:val="none"/>
          <w:lang w:val="en-US" w:eastAsia="zh-CN"/>
          <w14:textFill>
            <w14:solidFill>
              <w14:schemeClr w14:val="tx1"/>
            </w14:solidFill>
          </w14:textFill>
        </w:rPr>
        <w:t>一、</w:t>
      </w:r>
      <w:r>
        <w:rPr>
          <w:rFonts w:hint="eastAsia" w:ascii="宋体" w:hAnsi="宋体" w:cs="宋体"/>
          <w:color w:val="000000" w:themeColor="text1"/>
          <w:kern w:val="0"/>
          <w:sz w:val="24"/>
          <w:highlight w:val="none"/>
          <w14:textFill>
            <w14:solidFill>
              <w14:schemeClr w14:val="tx1"/>
            </w14:solidFill>
          </w14:textFill>
        </w:rPr>
        <w:t>工程名称：</w:t>
      </w:r>
      <w:r>
        <w:rPr>
          <w:rFonts w:hint="eastAsia" w:ascii="宋体" w:hAnsi="宋体" w:cs="宋体"/>
          <w:color w:val="000000" w:themeColor="text1"/>
          <w:kern w:val="0"/>
          <w:sz w:val="24"/>
          <w:highlight w:val="none"/>
          <w:lang w:eastAsia="zh-CN"/>
          <w14:textFill>
            <w14:solidFill>
              <w14:schemeClr w14:val="tx1"/>
            </w14:solidFill>
          </w14:textFill>
        </w:rPr>
        <w:t>泰顺县彭溪镇月湖中心小学附属幼儿园装修改造工程</w:t>
      </w:r>
    </w:p>
    <w:p>
      <w:pPr>
        <w:widowControl/>
        <w:spacing w:line="400" w:lineRule="exact"/>
        <w:ind w:left="480" w:hanging="480" w:hangingChars="200"/>
        <w:jc w:val="left"/>
        <w:rPr>
          <w:rFonts w:hint="eastAsia" w:ascii="宋体" w:hAnsi="宋体" w:cs="宋体"/>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二、建设单位：</w:t>
      </w:r>
      <w:r>
        <w:rPr>
          <w:rFonts w:hint="eastAsia" w:ascii="宋体" w:hAnsi="宋体" w:cs="宋体"/>
          <w:color w:val="000000" w:themeColor="text1"/>
          <w:kern w:val="0"/>
          <w:sz w:val="24"/>
          <w:highlight w:val="none"/>
          <w:lang w:eastAsia="zh-CN"/>
          <w14:textFill>
            <w14:solidFill>
              <w14:schemeClr w14:val="tx1"/>
            </w14:solidFill>
          </w14:textFill>
        </w:rPr>
        <w:t>泰顺县彭溪镇月湖中心小学</w:t>
      </w:r>
    </w:p>
    <w:p>
      <w:pPr>
        <w:widowControl/>
        <w:spacing w:line="400" w:lineRule="exact"/>
        <w:ind w:left="480" w:hanging="480" w:hanging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三、工程地点：</w:t>
      </w:r>
      <w:r>
        <w:rPr>
          <w:rFonts w:hint="eastAsia" w:ascii="宋体" w:hAnsi="宋体" w:cs="宋体"/>
          <w:color w:val="000000" w:themeColor="text1"/>
          <w:kern w:val="0"/>
          <w:sz w:val="24"/>
          <w:highlight w:val="none"/>
          <w:lang w:val="en-US" w:eastAsia="zh-CN"/>
          <w14:textFill>
            <w14:solidFill>
              <w14:schemeClr w14:val="tx1"/>
            </w14:solidFill>
          </w14:textFill>
        </w:rPr>
        <w:t>彭溪镇水尾村（原月湖社区）</w:t>
      </w:r>
    </w:p>
    <w:p>
      <w:pPr>
        <w:widowControl/>
        <w:spacing w:line="400" w:lineRule="exact"/>
        <w:ind w:left="480" w:hanging="480" w:hangingChars="200"/>
        <w:jc w:val="left"/>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四、招标内容及范围：</w:t>
      </w:r>
      <w:r>
        <w:rPr>
          <w:rFonts w:hint="eastAsia" w:ascii="宋体" w:hAnsi="宋体" w:cs="宋体"/>
          <w:color w:val="000000" w:themeColor="text1"/>
          <w:kern w:val="0"/>
          <w:sz w:val="24"/>
          <w:highlight w:val="none"/>
          <w:lang w:val="en-US" w:eastAsia="zh-CN"/>
          <w14:textFill>
            <w14:solidFill>
              <w14:schemeClr w14:val="tx1"/>
            </w14:solidFill>
          </w14:textFill>
        </w:rPr>
        <w:t>主要内容为建设总用地面积 1509.6 平方米，总建筑面积 538.53 平方米，包括房屋装修改造加固、室外附属工程等。具体内容详见招标控制价及图纸。</w:t>
      </w:r>
    </w:p>
    <w:p>
      <w:pPr>
        <w:widowControl/>
        <w:spacing w:line="400" w:lineRule="exact"/>
        <w:ind w:left="2400" w:hanging="2400"/>
        <w:jc w:val="lef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五、</w:t>
      </w:r>
      <w:r>
        <w:rPr>
          <w:rFonts w:hint="eastAsia" w:ascii="宋体" w:hAnsi="宋体" w:cs="宋体"/>
          <w:color w:val="auto"/>
          <w:kern w:val="0"/>
          <w:sz w:val="24"/>
          <w:highlight w:val="none"/>
        </w:rPr>
        <w:t>招标控制价：</w:t>
      </w:r>
      <w:r>
        <w:rPr>
          <w:rFonts w:hint="eastAsia" w:ascii="宋体" w:hAnsi="宋体" w:cs="宋体"/>
          <w:color w:val="auto"/>
          <w:kern w:val="0"/>
          <w:sz w:val="24"/>
          <w:highlight w:val="none"/>
          <w:lang w:eastAsia="zh-CN"/>
        </w:rPr>
        <w:t>1698826.00元</w:t>
      </w:r>
    </w:p>
    <w:p>
      <w:pPr>
        <w:widowControl/>
        <w:spacing w:line="400" w:lineRule="exact"/>
        <w:jc w:val="left"/>
        <w:rPr>
          <w:rFonts w:hint="eastAsia" w:ascii="宋体" w:hAnsi="宋体" w:eastAsia="宋体" w:cs="宋体"/>
          <w:bCs/>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六、资金来源：</w:t>
      </w:r>
      <w:r>
        <w:rPr>
          <w:rFonts w:hint="eastAsia" w:ascii="宋体" w:hAnsi="宋体" w:cs="宋体"/>
          <w:bCs/>
          <w:color w:val="000000" w:themeColor="text1"/>
          <w:kern w:val="0"/>
          <w:sz w:val="24"/>
          <w:highlight w:val="none"/>
          <w:lang w:eastAsia="zh-CN"/>
          <w14:textFill>
            <w14:solidFill>
              <w14:schemeClr w14:val="tx1"/>
            </w14:solidFill>
          </w14:textFill>
        </w:rPr>
        <w:t>财政统筹</w:t>
      </w:r>
    </w:p>
    <w:p>
      <w:pPr>
        <w:widowControl/>
        <w:spacing w:line="400" w:lineRule="exact"/>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七、招标方式：公开招标</w:t>
      </w:r>
    </w:p>
    <w:p>
      <w:pPr>
        <w:widowControl/>
        <w:spacing w:line="400" w:lineRule="exact"/>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八、工程质量要求：合格       </w:t>
      </w:r>
      <w:r>
        <w:rPr>
          <w:rFonts w:hint="eastAsia" w:ascii="宋体" w:hAnsi="宋体" w:cs="宋体"/>
          <w:color w:val="auto"/>
          <w:kern w:val="0"/>
          <w:sz w:val="24"/>
          <w:highlight w:val="none"/>
        </w:rPr>
        <w:t>工期：</w:t>
      </w:r>
      <w:bookmarkStart w:id="562" w:name="_GoBack"/>
      <w:bookmarkEnd w:id="562"/>
      <w:r>
        <w:rPr>
          <w:rFonts w:hint="eastAsia" w:ascii="宋体" w:hAnsi="宋体" w:cs="宋体"/>
          <w:color w:val="auto"/>
          <w:kern w:val="0"/>
          <w:sz w:val="24"/>
          <w:highlight w:val="none"/>
          <w:lang w:val="en-US" w:eastAsia="zh-CN"/>
        </w:rPr>
        <w:t>50日历天</w:t>
      </w:r>
    </w:p>
    <w:p>
      <w:pPr>
        <w:widowControl/>
        <w:spacing w:line="400" w:lineRule="exact"/>
        <w:ind w:left="480" w:hanging="480" w:hangingChars="200"/>
        <w:jc w:val="left"/>
        <w:rPr>
          <w:rFonts w:ascii="宋体" w:hAnsi="宋体" w:cs="宋体"/>
          <w:color w:val="000000" w:themeColor="text1"/>
          <w:kern w:val="0"/>
          <w:sz w:val="24"/>
          <w:highlight w:val="none"/>
          <w14:textFill>
            <w14:solidFill>
              <w14:schemeClr w14:val="tx1"/>
            </w14:solidFill>
          </w14:textFill>
        </w:rPr>
      </w:pPr>
      <w:bookmarkStart w:id="6" w:name="OLE_LINK32"/>
      <w:bookmarkStart w:id="7" w:name="OLE_LINK33"/>
      <w:r>
        <w:rPr>
          <w:rFonts w:hint="eastAsia" w:ascii="宋体" w:hAnsi="宋体" w:cs="宋体"/>
          <w:color w:val="000000" w:themeColor="text1"/>
          <w:kern w:val="0"/>
          <w:sz w:val="24"/>
          <w:highlight w:val="none"/>
          <w14:textFill>
            <w14:solidFill>
              <w14:schemeClr w14:val="tx1"/>
            </w14:solidFill>
          </w14:textFill>
        </w:rPr>
        <w:t>九、投标人资质要求：须具有独立法人资格，</w:t>
      </w:r>
      <w:r>
        <w:rPr>
          <w:rFonts w:hint="eastAsia" w:ascii="宋体" w:hAnsi="宋体" w:cs="宋体"/>
          <w:color w:val="000000" w:themeColor="text1"/>
          <w:kern w:val="0"/>
          <w:sz w:val="24"/>
          <w:highlight w:val="none"/>
          <w:lang w:eastAsia="zh-CN"/>
          <w14:textFill>
            <w14:solidFill>
              <w14:schemeClr w14:val="tx1"/>
            </w14:solidFill>
          </w14:textFill>
        </w:rPr>
        <w:t>建筑工程施工总承包三级及以上资质</w:t>
      </w:r>
      <w:r>
        <w:rPr>
          <w:rFonts w:hint="eastAsia" w:ascii="宋体" w:hAnsi="宋体" w:cs="宋体"/>
          <w:color w:val="000000" w:themeColor="text1"/>
          <w:kern w:val="0"/>
          <w:sz w:val="24"/>
          <w:highlight w:val="none"/>
          <w14:textFill>
            <w14:solidFill>
              <w14:schemeClr w14:val="tx1"/>
            </w14:solidFill>
          </w14:textFill>
        </w:rPr>
        <w:t>，必须具备安全生产许可证，并在人员、设备、资金等方面具有相应的施工能力。</w:t>
      </w:r>
    </w:p>
    <w:p>
      <w:pPr>
        <w:widowControl/>
        <w:spacing w:line="400" w:lineRule="exact"/>
        <w:ind w:left="479" w:leftChars="228"/>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项目负责人：</w:t>
      </w:r>
      <w:r>
        <w:rPr>
          <w:rFonts w:hint="eastAsia" w:ascii="宋体" w:hAnsi="宋体" w:cs="宋体"/>
          <w:bCs/>
          <w:color w:val="000000" w:themeColor="text1"/>
          <w:kern w:val="0"/>
          <w:sz w:val="24"/>
          <w:highlight w:val="none"/>
          <w14:textFill>
            <w14:solidFill>
              <w14:schemeClr w14:val="tx1"/>
            </w14:solidFill>
          </w14:textFill>
        </w:rPr>
        <w:t>二级及以上注册建造师（</w:t>
      </w:r>
      <w:r>
        <w:rPr>
          <w:rFonts w:hint="eastAsia" w:ascii="宋体" w:hAnsi="宋体" w:cs="宋体"/>
          <w:bCs/>
          <w:color w:val="000000" w:themeColor="text1"/>
          <w:kern w:val="0"/>
          <w:sz w:val="24"/>
          <w:highlight w:val="none"/>
          <w:lang w:eastAsia="zh-CN"/>
          <w14:textFill>
            <w14:solidFill>
              <w14:schemeClr w14:val="tx1"/>
            </w14:solidFill>
          </w14:textFill>
        </w:rPr>
        <w:t>建筑工程专业</w:t>
      </w:r>
      <w:r>
        <w:rPr>
          <w:rFonts w:hint="eastAsia" w:ascii="宋体" w:hAnsi="宋体" w:cs="宋体"/>
          <w:bCs/>
          <w:color w:val="000000" w:themeColor="text1"/>
          <w:kern w:val="0"/>
          <w:sz w:val="24"/>
          <w:highlight w:val="none"/>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w:t>
      </w:r>
    </w:p>
    <w:p>
      <w:pPr>
        <w:widowControl/>
        <w:spacing w:line="360" w:lineRule="auto"/>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十、投标担保：</w:t>
      </w:r>
    </w:p>
    <w:bookmarkEnd w:id="6"/>
    <w:bookmarkEnd w:id="7"/>
    <w:p>
      <w:pPr>
        <w:widowControl/>
        <w:spacing w:line="360" w:lineRule="auto"/>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保证金金额：大写</w:t>
      </w:r>
      <w:r>
        <w:rPr>
          <w:rFonts w:hint="eastAsia" w:ascii="宋体" w:hAnsi="宋体" w:cs="宋体"/>
          <w:color w:val="000000" w:themeColor="text1"/>
          <w:kern w:val="0"/>
          <w:sz w:val="24"/>
          <w:highlight w:val="none"/>
          <w:lang w:val="en-US" w:eastAsia="zh-CN"/>
          <w14:textFill>
            <w14:solidFill>
              <w14:schemeClr w14:val="tx1"/>
            </w14:solidFill>
          </w14:textFill>
        </w:rPr>
        <w:t>：</w:t>
      </w:r>
      <w:r>
        <w:rPr>
          <w:rFonts w:hint="eastAsia" w:ascii="宋体" w:hAnsi="宋体" w:cs="宋体"/>
          <w:color w:val="000000" w:themeColor="text1"/>
          <w:kern w:val="0"/>
          <w:sz w:val="24"/>
          <w:highlight w:val="none"/>
          <w:lang w:val="en-US" w:eastAsia="zh-CN"/>
          <w14:textFill>
            <w14:solidFill>
              <w14:schemeClr w14:val="tx1"/>
            </w14:solidFill>
          </w14:textFill>
        </w:rPr>
        <w:fldChar w:fldCharType="begin"/>
      </w:r>
      <w:r>
        <w:rPr>
          <w:rFonts w:hint="eastAsia" w:ascii="宋体" w:hAnsi="宋体" w:cs="宋体"/>
          <w:color w:val="000000" w:themeColor="text1"/>
          <w:kern w:val="0"/>
          <w:sz w:val="24"/>
          <w:highlight w:val="none"/>
          <w:lang w:val="en-US" w:eastAsia="zh-CN"/>
          <w14:textFill>
            <w14:solidFill>
              <w14:schemeClr w14:val="tx1"/>
            </w14:solidFill>
          </w14:textFill>
        </w:rPr>
        <w:instrText xml:space="preserve"> = 19000 \* CHINESENUM4 \* MERGEFORMAT </w:instrText>
      </w:r>
      <w:r>
        <w:rPr>
          <w:rFonts w:hint="eastAsia" w:ascii="宋体" w:hAnsi="宋体" w:cs="宋体"/>
          <w:color w:val="000000" w:themeColor="text1"/>
          <w:kern w:val="0"/>
          <w:sz w:val="24"/>
          <w:highlight w:val="none"/>
          <w:lang w:val="en-US" w:eastAsia="zh-CN"/>
          <w14:textFill>
            <w14:solidFill>
              <w14:schemeClr w14:val="tx1"/>
            </w14:solidFill>
          </w14:textFill>
        </w:rPr>
        <w:fldChar w:fldCharType="separate"/>
      </w:r>
      <w:r>
        <w:rPr>
          <w:rFonts w:hint="eastAsia" w:ascii="宋体" w:hAnsi="宋体" w:cs="宋体"/>
          <w:color w:val="000000" w:themeColor="text1"/>
          <w:kern w:val="0"/>
          <w:sz w:val="24"/>
          <w:highlight w:val="none"/>
          <w:lang w:val="en-US" w:eastAsia="zh-CN"/>
          <w14:textFill>
            <w14:solidFill>
              <w14:schemeClr w14:val="tx1"/>
            </w14:solidFill>
          </w14:textFill>
        </w:rPr>
        <w:t>叁万元整</w:t>
      </w:r>
      <w:r>
        <w:rPr>
          <w:rFonts w:hint="eastAsia" w:ascii="宋体" w:hAnsi="宋体" w:cs="宋体"/>
          <w:color w:val="000000" w:themeColor="text1"/>
          <w:kern w:val="0"/>
          <w:sz w:val="24"/>
          <w:highlight w:val="none"/>
          <w:lang w:val="en-US" w:eastAsia="zh-CN"/>
          <w14:textFill>
            <w14:solidFill>
              <w14:schemeClr w14:val="tx1"/>
            </w14:solidFill>
          </w14:textFill>
        </w:rPr>
        <w:fldChar w:fldCharType="end"/>
      </w:r>
      <w:r>
        <w:rPr>
          <w:rFonts w:hint="eastAsia" w:ascii="宋体" w:hAnsi="宋体" w:cs="宋体"/>
          <w:color w:val="000000" w:themeColor="text1"/>
          <w:kern w:val="0"/>
          <w:sz w:val="24"/>
          <w:highlight w:val="none"/>
          <w:lang w:val="en-US" w:eastAsia="zh-CN"/>
          <w14:textFill>
            <w14:solidFill>
              <w14:schemeClr w14:val="tx1"/>
            </w14:solidFill>
          </w14:textFill>
        </w:rPr>
        <w:t>；小写：30000.00元</w:t>
      </w:r>
    </w:p>
    <w:p>
      <w:pPr>
        <w:widowControl/>
        <w:spacing w:line="360" w:lineRule="auto"/>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投标保证金形式：现金。</w:t>
      </w:r>
    </w:p>
    <w:p>
      <w:pPr>
        <w:widowControl/>
        <w:spacing w:line="360" w:lineRule="auto"/>
        <w:ind w:firstLine="482" w:firstLineChars="200"/>
        <w:jc w:val="left"/>
        <w:rPr>
          <w:rFonts w:ascii="宋体" w:hAnsi="宋体" w:cs="宋体"/>
          <w:b/>
          <w:color w:val="000000" w:themeColor="text1"/>
          <w:kern w:val="0"/>
          <w:sz w:val="24"/>
          <w:highlight w:val="none"/>
          <w14:textFill>
            <w14:solidFill>
              <w14:schemeClr w14:val="tx1"/>
            </w14:solidFill>
          </w14:textFill>
        </w:rPr>
      </w:pPr>
      <w:r>
        <w:rPr>
          <w:rFonts w:ascii="宋体" w:hAnsi="宋体" w:cs="宋体"/>
          <w:b/>
          <w:color w:val="000000" w:themeColor="text1"/>
          <w:kern w:val="0"/>
          <w:sz w:val="24"/>
          <w:highlight w:val="none"/>
          <w14:textFill>
            <w14:solidFill>
              <w14:schemeClr w14:val="tx1"/>
            </w14:solidFill>
          </w14:textFill>
        </w:rPr>
        <w:t>各投标人应提供不少于规定数额的投标保证金，用密封袋密封并注明投标单位，在收标时，代理单位对密封性进行检查并盖章。评标完成后，中标候选人递交投标保证金。</w:t>
      </w:r>
    </w:p>
    <w:p>
      <w:pPr>
        <w:widowControl/>
        <w:autoSpaceDE w:val="0"/>
        <w:spacing w:line="400" w:lineRule="atLeast"/>
        <w:jc w:val="left"/>
        <w:rPr>
          <w:color w:val="000000" w:themeColor="text1"/>
          <w:kern w:val="0"/>
          <w:szCs w:val="21"/>
          <w:highlight w:val="none"/>
          <w14:textFill>
            <w14:solidFill>
              <w14:schemeClr w14:val="tx1"/>
            </w14:solidFill>
          </w14:textFill>
        </w:rPr>
      </w:pPr>
      <w:r>
        <w:rPr>
          <w:rFonts w:hint="eastAsia" w:ascii="宋体" w:hAnsi="宋体"/>
          <w:color w:val="000000" w:themeColor="text1"/>
          <w:kern w:val="0"/>
          <w:sz w:val="24"/>
          <w:highlight w:val="none"/>
          <w14:textFill>
            <w14:solidFill>
              <w14:schemeClr w14:val="tx1"/>
            </w14:solidFill>
          </w14:textFill>
        </w:rPr>
        <w:t>十一、参与投标：</w:t>
      </w:r>
    </w:p>
    <w:p>
      <w:pPr>
        <w:widowControl/>
        <w:autoSpaceDE w:val="0"/>
        <w:spacing w:line="400" w:lineRule="atLeast"/>
        <w:ind w:firstLine="420"/>
        <w:jc w:val="left"/>
        <w:rPr>
          <w:color w:val="000000" w:themeColor="text1"/>
          <w:kern w:val="0"/>
          <w:szCs w:val="21"/>
          <w:highlight w:val="none"/>
          <w14:textFill>
            <w14:solidFill>
              <w14:schemeClr w14:val="tx1"/>
            </w14:solidFill>
          </w14:textFill>
        </w:rPr>
      </w:pPr>
      <w:r>
        <w:rPr>
          <w:rFonts w:hint="eastAsia" w:ascii="宋体" w:hAnsi="宋体"/>
          <w:b/>
          <w:bCs/>
          <w:color w:val="000000" w:themeColor="text1"/>
          <w:kern w:val="0"/>
          <w:sz w:val="24"/>
          <w:highlight w:val="none"/>
          <w14:textFill>
            <w14:solidFill>
              <w14:schemeClr w14:val="tx1"/>
            </w14:solidFill>
          </w14:textFill>
        </w:rPr>
        <w:t>有意参与投标者，请于投标截止时间前由投标人的法定代表人或委托代理人将其投标文件送至开标地点即可。</w:t>
      </w:r>
    </w:p>
    <w:p>
      <w:pPr>
        <w:pStyle w:val="2"/>
        <w:rPr>
          <w:color w:val="000000" w:themeColor="text1"/>
          <w:highlight w:val="none"/>
          <w14:textFill>
            <w14:solidFill>
              <w14:schemeClr w14:val="tx1"/>
            </w14:solidFill>
          </w14:textFill>
        </w:rPr>
      </w:pPr>
    </w:p>
    <w:p>
      <w:pPr>
        <w:widowControl/>
        <w:spacing w:line="360" w:lineRule="auto"/>
        <w:jc w:val="left"/>
        <w:rPr>
          <w:rFonts w:hint="default" w:ascii="宋体" w:hAnsi="宋体" w:cs="宋体"/>
          <w:color w:val="000000" w:themeColor="text1"/>
          <w:kern w:val="0"/>
          <w:sz w:val="24"/>
          <w:highlight w:val="none"/>
          <w:lang w:val="en-US"/>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十二、开标时间：</w:t>
      </w:r>
      <w:r>
        <w:rPr>
          <w:rFonts w:hint="eastAsia" w:ascii="宋体" w:hAnsi="宋体" w:cs="宋体"/>
          <w:color w:val="000000" w:themeColor="text1"/>
          <w:kern w:val="0"/>
          <w:sz w:val="24"/>
          <w:highlight w:val="none"/>
          <w:lang w:eastAsia="zh-CN"/>
          <w14:textFill>
            <w14:solidFill>
              <w14:schemeClr w14:val="tx1"/>
            </w14:solidFill>
          </w14:textFill>
        </w:rPr>
        <w:t>2023年</w:t>
      </w:r>
      <w:r>
        <w:rPr>
          <w:rFonts w:hint="eastAsia" w:ascii="宋体" w:hAnsi="宋体" w:cs="宋体"/>
          <w:color w:val="000000" w:themeColor="text1"/>
          <w:kern w:val="0"/>
          <w:sz w:val="24"/>
          <w:highlight w:val="none"/>
          <w:lang w:val="en-US" w:eastAsia="zh-CN"/>
          <w14:textFill>
            <w14:solidFill>
              <w14:schemeClr w14:val="tx1"/>
            </w14:solidFill>
          </w14:textFill>
        </w:rPr>
        <w:t>6月26日15：00</w:t>
      </w:r>
    </w:p>
    <w:p>
      <w:pPr>
        <w:widowControl/>
        <w:spacing w:line="360" w:lineRule="auto"/>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开标地点：</w:t>
      </w:r>
      <w:r>
        <w:rPr>
          <w:rFonts w:hint="eastAsia" w:ascii="宋体" w:hAnsi="宋体" w:cs="宋体"/>
          <w:color w:val="000000" w:themeColor="text1"/>
          <w:kern w:val="0"/>
          <w:sz w:val="24"/>
          <w:highlight w:val="none"/>
          <w:lang w:eastAsia="zh-CN"/>
          <w14:textFill>
            <w14:solidFill>
              <w14:schemeClr w14:val="tx1"/>
            </w14:solidFill>
          </w14:textFill>
        </w:rPr>
        <w:t>泰顺县彭溪镇人民政府四楼会议室</w:t>
      </w:r>
      <w:r>
        <w:rPr>
          <w:rFonts w:hint="eastAsia" w:ascii="宋体" w:hAnsi="宋体" w:cs="宋体"/>
          <w:color w:val="000000" w:themeColor="text1"/>
          <w:kern w:val="0"/>
          <w:sz w:val="24"/>
          <w:highlight w:val="none"/>
          <w14:textFill>
            <w14:solidFill>
              <w14:schemeClr w14:val="tx1"/>
            </w14:solidFill>
          </w14:textFill>
        </w:rPr>
        <w:t>（如有特殊情况需更改开标地点，另行通知投标人）</w:t>
      </w:r>
    </w:p>
    <w:p>
      <w:pPr>
        <w:widowControl/>
        <w:spacing w:line="360" w:lineRule="auto"/>
        <w:jc w:val="left"/>
        <w:rPr>
          <w:rFonts w:ascii="宋体" w:hAnsi="宋体" w:cs="宋体"/>
          <w:color w:val="auto"/>
          <w:kern w:val="0"/>
          <w:sz w:val="24"/>
          <w:highlight w:val="none"/>
        </w:rPr>
      </w:pPr>
      <w:r>
        <w:rPr>
          <w:rFonts w:hint="eastAsia" w:ascii="宋体" w:hAnsi="宋体" w:cs="宋体"/>
          <w:color w:val="000000" w:themeColor="text1"/>
          <w:kern w:val="0"/>
          <w:sz w:val="24"/>
          <w:highlight w:val="none"/>
          <w14:textFill>
            <w14:solidFill>
              <w14:schemeClr w14:val="tx1"/>
            </w14:solidFill>
          </w14:textFill>
        </w:rPr>
        <w:t>十三、联系方式：</w:t>
      </w:r>
    </w:p>
    <w:p>
      <w:pPr>
        <w:widowControl/>
        <w:spacing w:line="360" w:lineRule="auto"/>
        <w:ind w:firstLine="480" w:firstLineChars="200"/>
        <w:jc w:val="left"/>
        <w:rPr>
          <w:rFonts w:hint="eastAsia" w:ascii="宋体" w:hAnsi="宋体" w:eastAsia="宋体" w:cs="宋体"/>
          <w:bCs/>
          <w:color w:val="auto"/>
          <w:kern w:val="0"/>
          <w:sz w:val="24"/>
          <w:highlight w:val="none"/>
          <w:lang w:eastAsia="zh-CN"/>
        </w:rPr>
      </w:pPr>
      <w:r>
        <w:rPr>
          <w:rFonts w:hint="eastAsia" w:ascii="宋体" w:hAnsi="宋体" w:cs="宋体"/>
          <w:color w:val="auto"/>
          <w:kern w:val="0"/>
          <w:sz w:val="24"/>
          <w:highlight w:val="none"/>
        </w:rPr>
        <w:t>招标单位：</w:t>
      </w:r>
      <w:r>
        <w:rPr>
          <w:rFonts w:hint="eastAsia" w:ascii="宋体" w:hAnsi="宋体" w:cs="宋体"/>
          <w:bCs/>
          <w:color w:val="auto"/>
          <w:kern w:val="0"/>
          <w:sz w:val="24"/>
          <w:highlight w:val="none"/>
          <w:lang w:eastAsia="zh-CN"/>
        </w:rPr>
        <w:t>泰顺县彭溪镇月湖中心小学</w:t>
      </w:r>
      <w:r>
        <w:rPr>
          <w:rFonts w:hint="eastAsia" w:ascii="宋体" w:hAnsi="宋体" w:cs="宋体"/>
          <w:bCs/>
          <w:color w:val="auto"/>
          <w:kern w:val="0"/>
          <w:sz w:val="24"/>
          <w:highlight w:val="none"/>
        </w:rPr>
        <w:t xml:space="preserve">  </w:t>
      </w:r>
      <w:r>
        <w:rPr>
          <w:rFonts w:hint="eastAsia" w:ascii="宋体" w:hAnsi="宋体" w:cs="宋体"/>
          <w:bCs/>
          <w:color w:val="auto"/>
          <w:kern w:val="0"/>
          <w:sz w:val="24"/>
          <w:highlight w:val="none"/>
          <w:lang w:val="en-US" w:eastAsia="zh-CN"/>
        </w:rPr>
        <w:t xml:space="preserve"> </w:t>
      </w:r>
      <w:r>
        <w:rPr>
          <w:rFonts w:hint="eastAsia" w:ascii="宋体" w:hAnsi="宋体" w:cs="宋体"/>
          <w:bCs/>
          <w:color w:val="auto"/>
          <w:kern w:val="0"/>
          <w:sz w:val="24"/>
          <w:highlight w:val="none"/>
        </w:rPr>
        <w:t xml:space="preserve"> </w:t>
      </w:r>
      <w:r>
        <w:rPr>
          <w:rFonts w:hint="eastAsia" w:ascii="宋体" w:hAnsi="宋体" w:cs="宋体"/>
          <w:bCs/>
          <w:color w:val="auto"/>
          <w:kern w:val="0"/>
          <w:sz w:val="24"/>
          <w:highlight w:val="none"/>
          <w:lang w:eastAsia="zh-CN"/>
        </w:rPr>
        <w:t>谢先生</w:t>
      </w:r>
      <w:r>
        <w:rPr>
          <w:rFonts w:hint="eastAsia" w:ascii="宋体" w:hAnsi="宋体" w:cs="宋体"/>
          <w:bCs/>
          <w:color w:val="auto"/>
          <w:kern w:val="0"/>
          <w:sz w:val="24"/>
          <w:highlight w:val="none"/>
        </w:rPr>
        <w:t>：</w:t>
      </w:r>
      <w:r>
        <w:rPr>
          <w:rFonts w:hint="eastAsia" w:ascii="宋体" w:hAnsi="宋体" w:cs="宋体"/>
          <w:bCs/>
          <w:color w:val="auto"/>
          <w:kern w:val="0"/>
          <w:sz w:val="24"/>
          <w:highlight w:val="none"/>
          <w:lang w:eastAsia="zh-CN"/>
        </w:rPr>
        <w:t>13958769412</w:t>
      </w:r>
    </w:p>
    <w:p>
      <w:pPr>
        <w:widowControl/>
        <w:spacing w:line="360" w:lineRule="auto"/>
        <w:ind w:firstLine="480" w:firstLineChars="200"/>
        <w:jc w:val="left"/>
        <w:rPr>
          <w:rFonts w:hint="default" w:ascii="宋体" w:hAnsi="宋体" w:eastAsia="宋体" w:cs="宋体"/>
          <w:bCs/>
          <w:color w:val="000000" w:themeColor="text1"/>
          <w:kern w:val="0"/>
          <w:sz w:val="24"/>
          <w:highlight w:val="none"/>
          <w:lang w:val="en-US" w:eastAsia="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代理单位：</w:t>
      </w:r>
      <w:r>
        <w:rPr>
          <w:rFonts w:hint="eastAsia" w:ascii="宋体" w:hAnsi="宋体" w:cs="宋体"/>
          <w:color w:val="000000" w:themeColor="text1"/>
          <w:kern w:val="0"/>
          <w:sz w:val="24"/>
          <w:highlight w:val="none"/>
          <w:lang w:eastAsia="zh-CN"/>
          <w14:textFill>
            <w14:solidFill>
              <w14:schemeClr w14:val="tx1"/>
            </w14:solidFill>
          </w14:textFill>
        </w:rPr>
        <w:t>温州中建工程项目管理有限公司</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eastAsia="zh-CN"/>
          <w14:textFill>
            <w14:solidFill>
              <w14:schemeClr w14:val="tx1"/>
            </w14:solidFill>
          </w14:textFill>
        </w:rPr>
        <w:t>叶女士</w:t>
      </w:r>
      <w:r>
        <w:rPr>
          <w:rFonts w:hint="eastAsia" w:ascii="宋体" w:hAnsi="宋体" w:cs="宋体"/>
          <w:color w:val="000000" w:themeColor="text1"/>
          <w:kern w:val="0"/>
          <w:sz w:val="24"/>
          <w:highlight w:val="none"/>
          <w14:textFill>
            <w14:solidFill>
              <w14:schemeClr w14:val="tx1"/>
            </w14:solidFill>
          </w14:textFill>
        </w:rPr>
        <w:t>：</w:t>
      </w:r>
      <w:r>
        <w:rPr>
          <w:rFonts w:hint="eastAsia" w:ascii="宋体" w:hAnsi="宋体" w:cs="宋体"/>
          <w:bCs/>
          <w:color w:val="000000" w:themeColor="text1"/>
          <w:kern w:val="0"/>
          <w:sz w:val="24"/>
          <w:highlight w:val="none"/>
          <w:lang w:eastAsia="zh-CN"/>
          <w14:textFill>
            <w14:solidFill>
              <w14:schemeClr w14:val="tx1"/>
            </w14:solidFill>
          </w14:textFill>
        </w:rPr>
        <w:t>0577-67566828</w:t>
      </w:r>
    </w:p>
    <w:p>
      <w:pPr>
        <w:widowControl/>
        <w:spacing w:line="360" w:lineRule="auto"/>
        <w:jc w:val="left"/>
        <w:rPr>
          <w:rFonts w:ascii="宋体" w:hAnsi="宋体" w:cs="宋体"/>
          <w:b/>
          <w:color w:val="000000" w:themeColor="text1"/>
          <w:kern w:val="0"/>
          <w:sz w:val="22"/>
          <w:szCs w:val="22"/>
          <w:highlight w:val="none"/>
          <w14:textFill>
            <w14:solidFill>
              <w14:schemeClr w14:val="tx1"/>
            </w14:solidFill>
          </w14:textFill>
        </w:rPr>
      </w:pPr>
      <w:r>
        <w:rPr>
          <w:rFonts w:hint="eastAsia" w:ascii="宋体" w:hAnsi="宋体" w:cs="宋体"/>
          <w:b/>
          <w:color w:val="000000" w:themeColor="text1"/>
          <w:kern w:val="0"/>
          <w:sz w:val="22"/>
          <w:szCs w:val="22"/>
          <w:highlight w:val="none"/>
          <w14:textFill>
            <w14:solidFill>
              <w14:schemeClr w14:val="tx1"/>
            </w14:solidFill>
          </w14:textFill>
        </w:rPr>
        <w:t>注意事项：</w:t>
      </w:r>
    </w:p>
    <w:p>
      <w:pPr>
        <w:pStyle w:val="11"/>
        <w:keepNext w:val="0"/>
        <w:keepLines w:val="0"/>
        <w:widowControl/>
        <w:suppressLineNumbers w:val="0"/>
        <w:autoSpaceDE w:val="0"/>
        <w:autoSpaceDN/>
        <w:spacing w:before="0" w:beforeAutospacing="0" w:after="0" w:afterAutospacing="0" w:line="360" w:lineRule="auto"/>
        <w:ind w:left="0" w:right="0" w:firstLine="422" w:firstLineChars="200"/>
        <w:jc w:val="left"/>
        <w:rPr>
          <w:rFonts w:hint="default" w:ascii="Times New Roman" w:hAnsi="Times New Roman" w:cs="Times New Roman"/>
          <w:color w:val="auto"/>
          <w:sz w:val="21"/>
          <w:szCs w:val="21"/>
          <w:highlight w:val="none"/>
        </w:rPr>
      </w:pPr>
      <w:r>
        <w:rPr>
          <w:rFonts w:hint="eastAsia" w:ascii="宋体" w:hAnsi="宋体" w:eastAsia="宋体" w:cs="宋体"/>
          <w:b/>
          <w:bCs/>
          <w:color w:val="auto"/>
          <w:sz w:val="21"/>
          <w:szCs w:val="21"/>
          <w:highlight w:val="none"/>
        </w:rPr>
        <w:t>①授权委托人和项目负责人必须为本单位人员（投标文件中附由社保部门出具的</w:t>
      </w:r>
      <w:r>
        <w:rPr>
          <w:rFonts w:hint="eastAsia" w:cs="宋体"/>
          <w:b/>
          <w:bCs/>
          <w:color w:val="auto"/>
          <w:sz w:val="21"/>
          <w:szCs w:val="21"/>
          <w:highlight w:val="none"/>
          <w:lang w:eastAsia="zh-CN"/>
        </w:rPr>
        <w:t>2023年</w:t>
      </w:r>
      <w:r>
        <w:rPr>
          <w:rFonts w:hint="eastAsia" w:cs="宋体"/>
          <w:b/>
          <w:bCs/>
          <w:color w:val="auto"/>
          <w:sz w:val="21"/>
          <w:szCs w:val="21"/>
          <w:highlight w:val="none"/>
          <w:lang w:val="en-US" w:eastAsia="zh-CN"/>
        </w:rPr>
        <w:t>1月</w:t>
      </w:r>
      <w:r>
        <w:rPr>
          <w:rFonts w:hint="eastAsia" w:ascii="宋体" w:hAnsi="宋体" w:eastAsia="宋体" w:cs="宋体"/>
          <w:b/>
          <w:bCs/>
          <w:color w:val="auto"/>
          <w:sz w:val="21"/>
          <w:szCs w:val="21"/>
          <w:highlight w:val="none"/>
        </w:rPr>
        <w:t>以后（含</w:t>
      </w:r>
      <w:r>
        <w:rPr>
          <w:rFonts w:hint="eastAsia" w:cs="宋体"/>
          <w:b/>
          <w:bCs/>
          <w:color w:val="auto"/>
          <w:sz w:val="21"/>
          <w:szCs w:val="21"/>
          <w:highlight w:val="none"/>
          <w:lang w:val="en-US" w:eastAsia="zh-CN"/>
        </w:rPr>
        <w:t>1月</w:t>
      </w:r>
      <w:r>
        <w:rPr>
          <w:rFonts w:hint="eastAsia" w:ascii="宋体" w:hAnsi="宋体" w:eastAsia="宋体" w:cs="宋体"/>
          <w:b/>
          <w:bCs/>
          <w:color w:val="auto"/>
          <w:sz w:val="21"/>
          <w:szCs w:val="21"/>
          <w:highlight w:val="none"/>
        </w:rPr>
        <w:t>份）连续3个月及以上各月份的养老保险到账流水清单，加盖社保证明章（如参加投标单位系</w:t>
      </w:r>
      <w:r>
        <w:rPr>
          <w:rFonts w:hint="eastAsia" w:cs="宋体"/>
          <w:b/>
          <w:bCs/>
          <w:color w:val="auto"/>
          <w:sz w:val="21"/>
          <w:szCs w:val="21"/>
          <w:highlight w:val="none"/>
          <w:lang w:eastAsia="zh-CN"/>
        </w:rPr>
        <w:t>2023年</w:t>
      </w:r>
      <w:r>
        <w:rPr>
          <w:rFonts w:hint="eastAsia" w:ascii="宋体" w:hAnsi="宋体" w:eastAsia="宋体" w:cs="宋体"/>
          <w:b/>
          <w:bCs/>
          <w:color w:val="auto"/>
          <w:sz w:val="21"/>
          <w:szCs w:val="21"/>
          <w:highlight w:val="none"/>
        </w:rPr>
        <w:t>新成立的企业可提供</w:t>
      </w:r>
      <w:r>
        <w:rPr>
          <w:rFonts w:hint="eastAsia" w:cs="宋体"/>
          <w:b/>
          <w:bCs/>
          <w:color w:val="auto"/>
          <w:sz w:val="21"/>
          <w:szCs w:val="21"/>
          <w:highlight w:val="none"/>
          <w:lang w:eastAsia="zh-CN"/>
        </w:rPr>
        <w:t>2023年</w:t>
      </w:r>
      <w:r>
        <w:rPr>
          <w:rFonts w:hint="eastAsia" w:ascii="宋体" w:hAnsi="宋体" w:eastAsia="宋体" w:cs="宋体"/>
          <w:b/>
          <w:bCs/>
          <w:color w:val="auto"/>
          <w:sz w:val="21"/>
          <w:szCs w:val="21"/>
          <w:highlight w:val="none"/>
        </w:rPr>
        <w:t>当年度任一时段的社会养老保险证明和企业营业执照复印件），并加盖单位公章参加。</w:t>
      </w:r>
      <w:r>
        <w:rPr>
          <w:rFonts w:hint="eastAsia" w:cs="宋体"/>
          <w:b/>
          <w:bCs/>
          <w:color w:val="auto"/>
          <w:sz w:val="21"/>
          <w:szCs w:val="21"/>
          <w:highlight w:val="none"/>
          <w:lang w:val="en-US" w:eastAsia="zh-CN"/>
        </w:rPr>
        <w:t>若</w:t>
      </w:r>
      <w:r>
        <w:rPr>
          <w:rFonts w:hint="eastAsia" w:ascii="宋体" w:hAnsi="宋体" w:eastAsia="宋体" w:cs="宋体"/>
          <w:b/>
          <w:bCs/>
          <w:color w:val="auto"/>
          <w:sz w:val="21"/>
          <w:szCs w:val="21"/>
          <w:highlight w:val="none"/>
          <w:lang w:val="en-US" w:eastAsia="zh-CN"/>
        </w:rPr>
        <w:t>项目负责人为退休人员，须提供退休证明复印件加盖公章</w:t>
      </w:r>
      <w:r>
        <w:rPr>
          <w:rFonts w:hint="eastAsia" w:ascii="宋体" w:hAnsi="宋体" w:eastAsia="宋体" w:cs="宋体"/>
          <w:b/>
          <w:bCs/>
          <w:color w:val="auto"/>
          <w:sz w:val="21"/>
          <w:szCs w:val="21"/>
          <w:highlight w:val="none"/>
        </w:rPr>
        <w:t>。</w:t>
      </w:r>
    </w:p>
    <w:p>
      <w:pPr>
        <w:pStyle w:val="11"/>
        <w:keepNext w:val="0"/>
        <w:keepLines w:val="0"/>
        <w:widowControl/>
        <w:suppressLineNumbers w:val="0"/>
        <w:autoSpaceDE w:val="0"/>
        <w:autoSpaceDN/>
        <w:spacing w:before="0" w:beforeAutospacing="0" w:after="0" w:afterAutospacing="0" w:line="360" w:lineRule="auto"/>
        <w:ind w:left="0" w:right="0" w:firstLine="422" w:firstLineChars="200"/>
        <w:jc w:val="left"/>
        <w:rPr>
          <w:rFonts w:hint="default" w:ascii="Times New Roman" w:hAnsi="Times New Roman" w:cs="Times New Roman"/>
          <w:color w:val="auto"/>
          <w:sz w:val="21"/>
          <w:szCs w:val="21"/>
          <w:highlight w:val="none"/>
        </w:rPr>
      </w:pPr>
      <w:r>
        <w:rPr>
          <w:rFonts w:hint="eastAsia" w:ascii="宋体" w:hAnsi="宋体" w:eastAsia="宋体" w:cs="宋体"/>
          <w:b/>
          <w:bCs/>
          <w:color w:val="auto"/>
          <w:sz w:val="21"/>
          <w:szCs w:val="21"/>
          <w:highlight w:val="none"/>
        </w:rPr>
        <w:t>②投标人须确保投标文件在开标时间前送至开标地点，否则导致投标文件不能接受而产生投标无效的后果（请各投标人充分考虑因全国道路交通影响等因素（注：不得违反国家、浙江省、温州市、泰顺县等相关规定）带来不便导致时间效率问题），须由投标人自行承担。</w:t>
      </w:r>
    </w:p>
    <w:p>
      <w:pPr>
        <w:pStyle w:val="11"/>
        <w:keepNext w:val="0"/>
        <w:keepLines w:val="0"/>
        <w:widowControl/>
        <w:suppressLineNumbers w:val="0"/>
        <w:autoSpaceDE w:val="0"/>
        <w:autoSpaceDN/>
        <w:spacing w:before="0" w:beforeAutospacing="0" w:after="0" w:afterAutospacing="0" w:line="360" w:lineRule="auto"/>
        <w:ind w:left="0" w:right="0" w:firstLine="422" w:firstLineChars="200"/>
        <w:jc w:val="left"/>
        <w:rPr>
          <w:rFonts w:hint="default" w:ascii="Times New Roman" w:hAnsi="Times New Roman" w:cs="Times New Roman"/>
          <w:color w:val="auto"/>
          <w:sz w:val="21"/>
          <w:szCs w:val="21"/>
          <w:highlight w:val="none"/>
        </w:rPr>
      </w:pPr>
      <w:r>
        <w:rPr>
          <w:rFonts w:hint="eastAsia" w:ascii="宋体" w:hAnsi="宋体" w:eastAsia="宋体" w:cs="宋体"/>
          <w:b/>
          <w:bCs/>
          <w:color w:val="auto"/>
          <w:sz w:val="21"/>
          <w:szCs w:val="21"/>
          <w:highlight w:val="none"/>
        </w:rPr>
        <w:t>③每家投标单位指派一人递交投标文件，指派人员要求会使用钉钉软件并提前下载注册账号，进行签到之后，进入招标代理机构指定钉钉群，然后有序离场，切勿在周边聚集。开评标活动将在钉钉群内直播，如对开评标活动有异议，可在钉钉群内申请，招标代理机构同意之后留言。</w:t>
      </w:r>
    </w:p>
    <w:p>
      <w:pPr>
        <w:pStyle w:val="11"/>
        <w:keepNext w:val="0"/>
        <w:keepLines w:val="0"/>
        <w:widowControl/>
        <w:suppressLineNumbers w:val="0"/>
        <w:autoSpaceDE w:val="0"/>
        <w:autoSpaceDN/>
        <w:spacing w:before="0" w:beforeAutospacing="0" w:after="0" w:afterAutospacing="0" w:line="360" w:lineRule="auto"/>
        <w:ind w:left="0" w:right="0"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④询标方式：电话联系或者钉钉询标。联系电话会在钉钉群中公布。</w:t>
      </w:r>
    </w:p>
    <w:p>
      <w:pPr>
        <w:pStyle w:val="11"/>
        <w:keepNext w:val="0"/>
        <w:keepLines w:val="0"/>
        <w:widowControl/>
        <w:suppressLineNumbers w:val="0"/>
        <w:autoSpaceDE w:val="0"/>
        <w:autoSpaceDN/>
        <w:spacing w:before="0" w:beforeAutospacing="0" w:after="0" w:afterAutospacing="0" w:line="360" w:lineRule="auto"/>
        <w:ind w:left="0" w:right="0" w:firstLine="422" w:firstLineChars="200"/>
        <w:jc w:val="left"/>
        <w:rPr>
          <w:rFonts w:hint="default"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⑤</w:t>
      </w:r>
      <w:r>
        <w:rPr>
          <w:rFonts w:hint="default" w:ascii="宋体" w:hAnsi="宋体" w:eastAsia="宋体" w:cs="宋体"/>
          <w:b/>
          <w:bCs/>
          <w:color w:val="auto"/>
          <w:sz w:val="21"/>
          <w:szCs w:val="21"/>
          <w:highlight w:val="none"/>
        </w:rPr>
        <w:t>招标单位或代理公司或评标专家通过电话或钉钉通知投标单位，投标单位须在15分钟内到达开标现场予以回复。如因投标单位（法定代表人或授权代表人）通讯不畅通导致不能及时联系的，15分钟内未到达开标现场，视作投标单位不予回复或确认。</w:t>
      </w:r>
    </w:p>
    <w:p>
      <w:pPr>
        <w:pStyle w:val="2"/>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pPr>
    </w:p>
    <w:p>
      <w:pPr>
        <w:widowControl/>
        <w:spacing w:line="400" w:lineRule="exact"/>
        <w:jc w:val="left"/>
        <w:rPr>
          <w:rFonts w:ascii="宋体" w:hAnsi="宋体" w:cs="宋体"/>
          <w:b/>
          <w:color w:val="000000" w:themeColor="text1"/>
          <w:kern w:val="0"/>
          <w:sz w:val="24"/>
          <w:highlight w:val="none"/>
          <w14:textFill>
            <w14:solidFill>
              <w14:schemeClr w14:val="tx1"/>
            </w14:solidFill>
          </w14:textFill>
        </w:rPr>
      </w:pPr>
    </w:p>
    <w:p>
      <w:pPr>
        <w:pStyle w:val="2"/>
        <w:rPr>
          <w:rFonts w:ascii="宋体" w:hAnsi="宋体" w:cs="宋体"/>
          <w:b/>
          <w:color w:val="000000" w:themeColor="text1"/>
          <w:highlight w:val="none"/>
          <w14:textFill>
            <w14:solidFill>
              <w14:schemeClr w14:val="tx1"/>
            </w14:solidFill>
          </w14:textFill>
        </w:rPr>
      </w:pPr>
    </w:p>
    <w:p>
      <w:pPr>
        <w:widowControl/>
        <w:spacing w:line="400" w:lineRule="exact"/>
        <w:jc w:val="both"/>
        <w:rPr>
          <w:rFonts w:ascii="宋体" w:hAnsi="宋体" w:cs="宋体"/>
          <w:color w:val="000000" w:themeColor="text1"/>
          <w:kern w:val="0"/>
          <w:sz w:val="24"/>
          <w:highlight w:val="none"/>
          <w14:textFill>
            <w14:solidFill>
              <w14:schemeClr w14:val="tx1"/>
            </w14:solidFill>
          </w14:textFill>
        </w:rPr>
      </w:pPr>
    </w:p>
    <w:p>
      <w:pPr>
        <w:widowControl/>
        <w:spacing w:line="400" w:lineRule="exact"/>
        <w:jc w:val="right"/>
        <w:rPr>
          <w:rFonts w:ascii="宋体" w:hAnsi="宋体" w:cs="宋体"/>
          <w:color w:val="000000" w:themeColor="text1"/>
          <w:kern w:val="0"/>
          <w:sz w:val="24"/>
          <w:highlight w:val="none"/>
          <w14:textFill>
            <w14:solidFill>
              <w14:schemeClr w14:val="tx1"/>
            </w14:solidFill>
          </w14:textFill>
        </w:rPr>
      </w:pPr>
    </w:p>
    <w:p>
      <w:pPr>
        <w:widowControl/>
        <w:spacing w:line="400" w:lineRule="exact"/>
        <w:jc w:val="righ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eastAsia="zh-CN"/>
          <w14:textFill>
            <w14:solidFill>
              <w14:schemeClr w14:val="tx1"/>
            </w14:solidFill>
          </w14:textFill>
        </w:rPr>
        <w:t>泰顺县彭溪镇招投标工作领导小组办公室</w:t>
      </w:r>
    </w:p>
    <w:p>
      <w:pPr>
        <w:pStyle w:val="2"/>
        <w:rPr>
          <w:color w:val="000000" w:themeColor="text1"/>
          <w:highlight w:val="none"/>
          <w14:textFill>
            <w14:solidFill>
              <w14:schemeClr w14:val="tx1"/>
            </w14:solidFill>
          </w14:textFill>
        </w:rPr>
      </w:pPr>
    </w:p>
    <w:p>
      <w:pPr>
        <w:widowControl/>
        <w:spacing w:line="400" w:lineRule="exact"/>
        <w:jc w:val="righ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w:t>
      </w:r>
      <w:bookmarkEnd w:id="3"/>
      <w:bookmarkEnd w:id="4"/>
      <w:r>
        <w:rPr>
          <w:rFonts w:hint="eastAsia" w:ascii="宋体" w:hAnsi="宋体" w:cs="宋体"/>
          <w:color w:val="000000" w:themeColor="text1"/>
          <w:kern w:val="0"/>
          <w:sz w:val="24"/>
          <w:highlight w:val="none"/>
          <w:lang w:eastAsia="zh-CN"/>
          <w14:textFill>
            <w14:solidFill>
              <w14:schemeClr w14:val="tx1"/>
            </w14:solidFill>
          </w14:textFill>
        </w:rPr>
        <w:t>2023年</w:t>
      </w:r>
      <w:r>
        <w:rPr>
          <w:rFonts w:hint="eastAsia" w:ascii="宋体" w:hAnsi="宋体" w:cs="宋体"/>
          <w:color w:val="000000" w:themeColor="text1"/>
          <w:kern w:val="0"/>
          <w:sz w:val="24"/>
          <w:highlight w:val="none"/>
          <w:lang w:val="en-US" w:eastAsia="zh-CN"/>
          <w14:textFill>
            <w14:solidFill>
              <w14:schemeClr w14:val="tx1"/>
            </w14:solidFill>
          </w14:textFill>
        </w:rPr>
        <w:t>6</w:t>
      </w:r>
      <w:r>
        <w:rPr>
          <w:rFonts w:hint="eastAsia" w:ascii="宋体" w:hAnsi="宋体" w:cs="宋体"/>
          <w:color w:val="000000" w:themeColor="text1"/>
          <w:kern w:val="0"/>
          <w:sz w:val="24"/>
          <w:highlight w:val="none"/>
          <w:lang w:eastAsia="zh-CN"/>
          <w14:textFill>
            <w14:solidFill>
              <w14:schemeClr w14:val="tx1"/>
            </w14:solidFill>
          </w14:textFill>
        </w:rPr>
        <w:t>月</w:t>
      </w:r>
      <w:r>
        <w:rPr>
          <w:rFonts w:hint="eastAsia" w:ascii="宋体" w:hAnsi="宋体" w:cs="宋体"/>
          <w:color w:val="000000" w:themeColor="text1"/>
          <w:kern w:val="0"/>
          <w:sz w:val="24"/>
          <w:highlight w:val="none"/>
          <w:lang w:val="en-US" w:eastAsia="zh-CN"/>
          <w14:textFill>
            <w14:solidFill>
              <w14:schemeClr w14:val="tx1"/>
            </w14:solidFill>
          </w14:textFill>
        </w:rPr>
        <w:t>20</w:t>
      </w:r>
      <w:r>
        <w:rPr>
          <w:rFonts w:hint="eastAsia" w:ascii="宋体" w:hAnsi="宋体" w:cs="宋体"/>
          <w:color w:val="000000" w:themeColor="text1"/>
          <w:kern w:val="0"/>
          <w:sz w:val="24"/>
          <w:highlight w:val="none"/>
          <w:lang w:eastAsia="zh-CN"/>
          <w14:textFill>
            <w14:solidFill>
              <w14:schemeClr w14:val="tx1"/>
            </w14:solidFill>
          </w14:textFill>
        </w:rPr>
        <w:t>日</w:t>
      </w:r>
    </w:p>
    <w:bookmarkEnd w:id="5"/>
    <w:p>
      <w:pPr>
        <w:widowControl/>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w:t>
      </w:r>
    </w:p>
    <w:p>
      <w:pPr>
        <w:pStyle w:val="2"/>
        <w:rPr>
          <w:rFonts w:ascii="宋体" w:hAnsi="宋体" w:cs="宋体"/>
          <w:color w:val="000000" w:themeColor="text1"/>
          <w:highlight w:val="none"/>
          <w14:textFill>
            <w14:solidFill>
              <w14:schemeClr w14:val="tx1"/>
            </w14:solidFill>
          </w14:textFill>
        </w:rPr>
      </w:pPr>
    </w:p>
    <w:p>
      <w:pPr>
        <w:pStyle w:val="2"/>
        <w:rPr>
          <w:rFonts w:ascii="宋体" w:hAnsi="宋体" w:cs="宋体"/>
          <w:color w:val="000000" w:themeColor="text1"/>
          <w:highlight w:val="none"/>
          <w14:textFill>
            <w14:solidFill>
              <w14:schemeClr w14:val="tx1"/>
            </w14:solidFill>
          </w14:textFill>
        </w:rPr>
      </w:pPr>
    </w:p>
    <w:p>
      <w:pPr>
        <w:pStyle w:val="2"/>
        <w:rPr>
          <w:rFonts w:ascii="宋体" w:hAnsi="宋体" w:cs="宋体"/>
          <w:color w:val="000000" w:themeColor="text1"/>
          <w:highlight w:val="none"/>
          <w14:textFill>
            <w14:solidFill>
              <w14:schemeClr w14:val="tx1"/>
            </w14:solidFill>
          </w14:textFill>
        </w:rPr>
      </w:pPr>
    </w:p>
    <w:p>
      <w:pPr>
        <w:pStyle w:val="2"/>
        <w:rPr>
          <w:rFonts w:ascii="宋体" w:hAnsi="宋体" w:cs="宋体"/>
          <w:color w:val="000000" w:themeColor="text1"/>
          <w:highlight w:val="none"/>
          <w14:textFill>
            <w14:solidFill>
              <w14:schemeClr w14:val="tx1"/>
            </w14:solidFill>
          </w14:textFill>
        </w:rPr>
      </w:pPr>
    </w:p>
    <w:p>
      <w:pPr>
        <w:pStyle w:val="2"/>
        <w:rPr>
          <w:rFonts w:ascii="宋体" w:hAnsi="宋体" w:cs="宋体"/>
          <w:color w:val="000000" w:themeColor="text1"/>
          <w:highlight w:val="none"/>
          <w14:textFill>
            <w14:solidFill>
              <w14:schemeClr w14:val="tx1"/>
            </w14:solidFill>
          </w14:textFill>
        </w:rPr>
      </w:pPr>
    </w:p>
    <w:p>
      <w:pPr>
        <w:pStyle w:val="2"/>
        <w:ind w:left="0" w:leftChars="0" w:firstLine="0" w:firstLineChars="0"/>
        <w:rPr>
          <w:rFonts w:ascii="宋体" w:hAnsi="宋体" w:cs="宋体"/>
          <w:color w:val="000000" w:themeColor="text1"/>
          <w:highlight w:val="none"/>
          <w14:textFill>
            <w14:solidFill>
              <w14:schemeClr w14:val="tx1"/>
            </w14:solidFill>
          </w14:textFill>
        </w:rPr>
      </w:pPr>
    </w:p>
    <w:p>
      <w:pPr>
        <w:pStyle w:val="2"/>
        <w:rPr>
          <w:rFonts w:ascii="宋体" w:hAnsi="宋体" w:cs="宋体"/>
          <w:color w:val="000000" w:themeColor="text1"/>
          <w:highlight w:val="none"/>
          <w14:textFill>
            <w14:solidFill>
              <w14:schemeClr w14:val="tx1"/>
            </w14:solidFill>
          </w14:textFill>
        </w:rPr>
      </w:pPr>
    </w:p>
    <w:p>
      <w:pPr>
        <w:rPr>
          <w:rFonts w:hint="eastAsia" w:ascii="宋体" w:hAnsi="宋体" w:cs="宋体"/>
          <w:color w:val="000000" w:themeColor="text1"/>
          <w:kern w:val="44"/>
          <w:sz w:val="32"/>
          <w:szCs w:val="44"/>
          <w:highlight w:val="none"/>
          <w14:textFill>
            <w14:solidFill>
              <w14:schemeClr w14:val="tx1"/>
            </w14:solidFill>
          </w14:textFill>
        </w:rPr>
      </w:pPr>
      <w:r>
        <w:rPr>
          <w:rFonts w:hint="eastAsia" w:ascii="宋体" w:hAnsi="宋体" w:cs="宋体"/>
          <w:color w:val="000000" w:themeColor="text1"/>
          <w:kern w:val="44"/>
          <w:sz w:val="32"/>
          <w:szCs w:val="44"/>
          <w:highlight w:val="none"/>
          <w14:textFill>
            <w14:solidFill>
              <w14:schemeClr w14:val="tx1"/>
            </w14:solidFill>
          </w14:textFill>
        </w:rPr>
        <w:br w:type="page"/>
      </w:r>
    </w:p>
    <w:p>
      <w:pPr>
        <w:widowControl/>
        <w:jc w:val="center"/>
        <w:rPr>
          <w:rFonts w:ascii="宋体" w:hAnsi="宋体" w:cs="宋体"/>
          <w:color w:val="000000" w:themeColor="text1"/>
          <w:kern w:val="44"/>
          <w:sz w:val="32"/>
          <w:szCs w:val="44"/>
          <w:highlight w:val="none"/>
          <w14:textFill>
            <w14:solidFill>
              <w14:schemeClr w14:val="tx1"/>
            </w14:solidFill>
          </w14:textFill>
        </w:rPr>
      </w:pPr>
      <w:r>
        <w:rPr>
          <w:rFonts w:hint="eastAsia" w:ascii="宋体" w:hAnsi="宋体" w:cs="宋体"/>
          <w:color w:val="000000" w:themeColor="text1"/>
          <w:kern w:val="44"/>
          <w:sz w:val="32"/>
          <w:szCs w:val="44"/>
          <w:highlight w:val="none"/>
          <w14:textFill>
            <w14:solidFill>
              <w14:schemeClr w14:val="tx1"/>
            </w14:solidFill>
          </w14:textFill>
        </w:rPr>
        <w:t>第一章  投标须知前附表及投标须知</w:t>
      </w:r>
    </w:p>
    <w:p>
      <w:pPr>
        <w:adjustRightInd w:val="0"/>
        <w:snapToGrid w:val="0"/>
        <w:spacing w:after="240" w:line="360" w:lineRule="auto"/>
        <w:jc w:val="center"/>
        <w:outlineLvl w:val="1"/>
        <w:rPr>
          <w:rFonts w:ascii="宋体" w:hAnsi="宋体" w:cs="宋体"/>
          <w:bCs/>
          <w:color w:val="000000" w:themeColor="text1"/>
          <w:sz w:val="30"/>
          <w:szCs w:val="30"/>
          <w:highlight w:val="none"/>
          <w14:textFill>
            <w14:solidFill>
              <w14:schemeClr w14:val="tx1"/>
            </w14:solidFill>
          </w14:textFill>
        </w:rPr>
      </w:pPr>
      <w:bookmarkStart w:id="8" w:name="_Toc468090969"/>
      <w:r>
        <w:rPr>
          <w:rFonts w:hint="eastAsia" w:ascii="宋体" w:hAnsi="宋体" w:cs="宋体"/>
          <w:bCs/>
          <w:color w:val="000000" w:themeColor="text1"/>
          <w:sz w:val="30"/>
          <w:szCs w:val="30"/>
          <w:highlight w:val="none"/>
          <w14:textFill>
            <w14:solidFill>
              <w14:schemeClr w14:val="tx1"/>
            </w14:solidFill>
          </w14:textFill>
        </w:rPr>
        <w:t>一、投标须知前附表</w:t>
      </w:r>
      <w:bookmarkEnd w:id="8"/>
    </w:p>
    <w:tbl>
      <w:tblPr>
        <w:tblStyle w:val="12"/>
        <w:tblW w:w="95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79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工程名称</w:t>
            </w:r>
          </w:p>
        </w:tc>
        <w:tc>
          <w:tcPr>
            <w:tcW w:w="7987" w:type="dxa"/>
            <w:vAlign w:val="center"/>
          </w:tcPr>
          <w:p>
            <w:pPr>
              <w:adjustRightInd w:val="0"/>
              <w:snapToGrid w:val="0"/>
              <w:spacing w:line="400" w:lineRule="exact"/>
              <w:jc w:val="left"/>
              <w:outlineLvl w:val="1"/>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lang w:eastAsia="zh-CN"/>
                <w14:textFill>
                  <w14:solidFill>
                    <w14:schemeClr w14:val="tx1"/>
                  </w14:solidFill>
                </w14:textFill>
              </w:rPr>
              <w:t>泰顺县彭溪镇月湖中心小学附属幼儿园装修改造工程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招标人</w:t>
            </w:r>
          </w:p>
        </w:tc>
        <w:tc>
          <w:tcPr>
            <w:tcW w:w="7987" w:type="dxa"/>
            <w:vAlign w:val="center"/>
          </w:tcPr>
          <w:p>
            <w:pPr>
              <w:adjustRightInd w:val="0"/>
              <w:snapToGrid w:val="0"/>
              <w:spacing w:line="400" w:lineRule="exact"/>
              <w:jc w:val="left"/>
              <w:outlineLvl w:val="1"/>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名称：</w:t>
            </w:r>
            <w:r>
              <w:rPr>
                <w:rFonts w:hint="eastAsia" w:ascii="宋体" w:hAnsi="宋体" w:cs="宋体"/>
                <w:bCs/>
                <w:color w:val="000000" w:themeColor="text1"/>
                <w:szCs w:val="21"/>
                <w:highlight w:val="none"/>
                <w:lang w:eastAsia="zh-CN"/>
                <w14:textFill>
                  <w14:solidFill>
                    <w14:schemeClr w14:val="tx1"/>
                  </w14:solidFill>
                </w14:textFill>
              </w:rPr>
              <w:t>泰顺县彭溪镇月湖中心小学</w:t>
            </w:r>
          </w:p>
          <w:p>
            <w:pPr>
              <w:adjustRightInd w:val="0"/>
              <w:snapToGrid w:val="0"/>
              <w:spacing w:line="400" w:lineRule="exact"/>
              <w:jc w:val="left"/>
              <w:outlineLvl w:val="1"/>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联系人：</w:t>
            </w:r>
            <w:r>
              <w:rPr>
                <w:rFonts w:hint="eastAsia" w:ascii="宋体" w:hAnsi="宋体" w:cs="宋体"/>
                <w:bCs/>
                <w:color w:val="000000" w:themeColor="text1"/>
                <w:szCs w:val="21"/>
                <w:highlight w:val="none"/>
                <w:lang w:eastAsia="zh-CN"/>
                <w14:textFill>
                  <w14:solidFill>
                    <w14:schemeClr w14:val="tx1"/>
                  </w14:solidFill>
                </w14:textFill>
              </w:rPr>
              <w:t>谢先生</w:t>
            </w:r>
            <w:r>
              <w:rPr>
                <w:rFonts w:hint="eastAsia" w:ascii="宋体" w:hAnsi="宋体" w:cs="宋体"/>
                <w:bCs/>
                <w:color w:val="000000" w:themeColor="text1"/>
                <w:szCs w:val="21"/>
                <w:highlight w:val="none"/>
                <w14:textFill>
                  <w14:solidFill>
                    <w14:schemeClr w14:val="tx1"/>
                  </w14:solidFill>
                </w14:textFill>
              </w:rPr>
              <w:t xml:space="preserve">    电话：</w:t>
            </w:r>
            <w:r>
              <w:rPr>
                <w:rFonts w:hint="eastAsia" w:ascii="宋体" w:hAnsi="宋体" w:cs="宋体"/>
                <w:bCs/>
                <w:color w:val="000000" w:themeColor="text1"/>
                <w:szCs w:val="21"/>
                <w:highlight w:val="none"/>
                <w:lang w:eastAsia="zh-CN"/>
                <w14:textFill>
                  <w14:solidFill>
                    <w14:schemeClr w14:val="tx1"/>
                  </w14:solidFill>
                </w14:textFill>
              </w:rPr>
              <w:t>13958769412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招标代理人</w:t>
            </w:r>
          </w:p>
        </w:tc>
        <w:tc>
          <w:tcPr>
            <w:tcW w:w="7987" w:type="dxa"/>
            <w:vAlign w:val="center"/>
          </w:tcPr>
          <w:p>
            <w:pPr>
              <w:adjustRightInd w:val="0"/>
              <w:snapToGrid w:val="0"/>
              <w:spacing w:line="400" w:lineRule="exact"/>
              <w:jc w:val="left"/>
              <w:outlineLvl w:val="1"/>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名称：</w:t>
            </w:r>
            <w:r>
              <w:rPr>
                <w:rFonts w:hint="eastAsia" w:ascii="宋体" w:hAnsi="宋体" w:cs="宋体"/>
                <w:bCs/>
                <w:color w:val="000000" w:themeColor="text1"/>
                <w:szCs w:val="21"/>
                <w:highlight w:val="none"/>
                <w:lang w:eastAsia="zh-CN"/>
                <w14:textFill>
                  <w14:solidFill>
                    <w14:schemeClr w14:val="tx1"/>
                  </w14:solidFill>
                </w14:textFill>
              </w:rPr>
              <w:t>温州中建工程项目管理有限公司</w:t>
            </w:r>
          </w:p>
          <w:p>
            <w:pPr>
              <w:adjustRightInd w:val="0"/>
              <w:snapToGrid w:val="0"/>
              <w:spacing w:line="400" w:lineRule="exact"/>
              <w:jc w:val="left"/>
              <w:outlineLvl w:val="1"/>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联系人：</w:t>
            </w:r>
            <w:r>
              <w:rPr>
                <w:rFonts w:hint="eastAsia" w:ascii="宋体" w:hAnsi="宋体" w:cs="宋体"/>
                <w:bCs/>
                <w:color w:val="000000" w:themeColor="text1"/>
                <w:szCs w:val="21"/>
                <w:highlight w:val="none"/>
                <w:lang w:eastAsia="zh-CN"/>
                <w14:textFill>
                  <w14:solidFill>
                    <w14:schemeClr w14:val="tx1"/>
                  </w14:solidFill>
                </w14:textFill>
              </w:rPr>
              <w:t>叶女士</w:t>
            </w:r>
            <w:r>
              <w:rPr>
                <w:rFonts w:hint="eastAsia" w:ascii="宋体" w:hAnsi="宋体" w:cs="宋体"/>
                <w:bCs/>
                <w:color w:val="000000" w:themeColor="text1"/>
                <w:szCs w:val="21"/>
                <w:highlight w:val="none"/>
                <w14:textFill>
                  <w14:solidFill>
                    <w14:schemeClr w14:val="tx1"/>
                  </w14:solidFill>
                </w14:textFill>
              </w:rPr>
              <w:t xml:space="preserve">       电话：</w:t>
            </w:r>
            <w:r>
              <w:rPr>
                <w:rFonts w:hint="eastAsia" w:ascii="宋体" w:hAnsi="宋体" w:cs="宋体"/>
                <w:bCs/>
                <w:color w:val="000000" w:themeColor="text1"/>
                <w:szCs w:val="21"/>
                <w:highlight w:val="none"/>
                <w:lang w:eastAsia="zh-CN"/>
                <w14:textFill>
                  <w14:solidFill>
                    <w14:schemeClr w14:val="tx1"/>
                  </w14:solidFill>
                </w14:textFill>
              </w:rPr>
              <w:t xml:space="preserve"> 0577-67566828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立项文件</w:t>
            </w:r>
          </w:p>
        </w:tc>
        <w:tc>
          <w:tcPr>
            <w:tcW w:w="7987" w:type="dxa"/>
            <w:vAlign w:val="center"/>
          </w:tcPr>
          <w:p>
            <w:pPr>
              <w:adjustRightInd w:val="0"/>
              <w:snapToGrid w:val="0"/>
              <w:spacing w:line="400" w:lineRule="exact"/>
              <w:jc w:val="left"/>
              <w:outlineLvl w:val="1"/>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lang w:eastAsia="zh-CN"/>
                <w14:textFill>
                  <w14:solidFill>
                    <w14:schemeClr w14:val="tx1"/>
                  </w14:solidFill>
                </w14:textFill>
              </w:rPr>
              <w:t>泰发改审字〔2023〕87 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建设地点</w:t>
            </w:r>
          </w:p>
        </w:tc>
        <w:tc>
          <w:tcPr>
            <w:tcW w:w="7987" w:type="dxa"/>
            <w:vAlign w:val="center"/>
          </w:tcPr>
          <w:p>
            <w:pPr>
              <w:adjustRightInd w:val="0"/>
              <w:snapToGrid w:val="0"/>
              <w:spacing w:line="400" w:lineRule="exact"/>
              <w:jc w:val="left"/>
              <w:outlineLvl w:val="1"/>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lang w:val="en-US" w:eastAsia="zh-CN"/>
                <w14:textFill>
                  <w14:solidFill>
                    <w14:schemeClr w14:val="tx1"/>
                  </w14:solidFill>
                </w14:textFill>
              </w:rPr>
              <w:t>彭溪镇水尾村（原月湖社区）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资金来源</w:t>
            </w:r>
          </w:p>
        </w:tc>
        <w:tc>
          <w:tcPr>
            <w:tcW w:w="7987" w:type="dxa"/>
            <w:vAlign w:val="center"/>
          </w:tcPr>
          <w:p>
            <w:pPr>
              <w:adjustRightInd w:val="0"/>
              <w:snapToGrid w:val="0"/>
              <w:spacing w:line="400" w:lineRule="exact"/>
              <w:jc w:val="left"/>
              <w:outlineLvl w:val="1"/>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lang w:eastAsia="zh-CN"/>
                <w14:textFill>
                  <w14:solidFill>
                    <w14:schemeClr w14:val="tx1"/>
                  </w14:solidFill>
                </w14:textFill>
              </w:rPr>
              <w:t>财政统筹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1572" w:type="dxa"/>
            <w:vAlign w:val="center"/>
          </w:tcPr>
          <w:p>
            <w:pPr>
              <w:adjustRightInd w:val="0"/>
              <w:snapToGrid w:val="0"/>
              <w:spacing w:line="400" w:lineRule="exact"/>
              <w:jc w:val="left"/>
              <w:outlineLvl w:val="1"/>
              <w:rPr>
                <w:rFonts w:hint="eastAsia" w:ascii="宋体" w:hAnsi="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lang w:eastAsia="zh-CN"/>
                <w14:textFill>
                  <w14:solidFill>
                    <w14:schemeClr w14:val="tx1"/>
                  </w14:solidFill>
                </w14:textFill>
              </w:rPr>
              <w:t>招标控制价</w:t>
            </w:r>
          </w:p>
        </w:tc>
        <w:tc>
          <w:tcPr>
            <w:tcW w:w="7987" w:type="dxa"/>
            <w:vAlign w:val="center"/>
          </w:tcPr>
          <w:p>
            <w:pPr>
              <w:adjustRightInd w:val="0"/>
              <w:snapToGrid w:val="0"/>
              <w:spacing w:line="400" w:lineRule="exact"/>
              <w:jc w:val="left"/>
              <w:outlineLvl w:val="1"/>
              <w:rPr>
                <w:rFonts w:hint="eastAsia" w:ascii="宋体" w:hAnsi="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lang w:eastAsia="zh-CN"/>
                <w14:textFill>
                  <w14:solidFill>
                    <w14:schemeClr w14:val="tx1"/>
                  </w14:solidFill>
                </w14:textFill>
              </w:rPr>
              <w:t>1698826.00元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投标有效期</w:t>
            </w:r>
          </w:p>
        </w:tc>
        <w:tc>
          <w:tcPr>
            <w:tcW w:w="7987"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自投标人提交投标文件截止之日起计算90日历天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资格审查方式</w:t>
            </w:r>
          </w:p>
        </w:tc>
        <w:tc>
          <w:tcPr>
            <w:tcW w:w="7987"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资格后审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1572" w:type="dxa"/>
            <w:vAlign w:val="center"/>
          </w:tcPr>
          <w:p>
            <w:pPr>
              <w:adjustRightInd w:val="0"/>
              <w:snapToGrid w:val="0"/>
              <w:spacing w:line="400" w:lineRule="exact"/>
              <w:jc w:val="left"/>
              <w:outlineLvl w:val="1"/>
              <w:rPr>
                <w:rFonts w:ascii="宋体" w:hAnsi="宋体" w:cs="宋体"/>
                <w:bCs/>
                <w:color w:val="auto"/>
                <w:szCs w:val="21"/>
                <w:highlight w:val="none"/>
              </w:rPr>
            </w:pPr>
            <w:r>
              <w:rPr>
                <w:rFonts w:hint="eastAsia" w:ascii="宋体" w:hAnsi="宋体" w:cs="宋体"/>
                <w:bCs/>
                <w:color w:val="auto"/>
                <w:szCs w:val="21"/>
                <w:highlight w:val="none"/>
              </w:rPr>
              <w:t>工期要求</w:t>
            </w:r>
          </w:p>
        </w:tc>
        <w:tc>
          <w:tcPr>
            <w:tcW w:w="7987" w:type="dxa"/>
            <w:vAlign w:val="center"/>
          </w:tcPr>
          <w:p>
            <w:pPr>
              <w:adjustRightInd w:val="0"/>
              <w:snapToGrid w:val="0"/>
              <w:spacing w:line="400" w:lineRule="exact"/>
              <w:jc w:val="left"/>
              <w:outlineLvl w:val="1"/>
              <w:rPr>
                <w:rFonts w:ascii="宋体" w:hAnsi="宋体" w:cs="宋体"/>
                <w:bCs/>
                <w:color w:val="auto"/>
                <w:szCs w:val="21"/>
                <w:highlight w:val="none"/>
              </w:rPr>
            </w:pPr>
            <w:r>
              <w:rPr>
                <w:rFonts w:hint="eastAsia" w:ascii="宋体" w:hAnsi="宋体" w:cs="宋体"/>
                <w:bCs/>
                <w:color w:val="auto"/>
                <w:szCs w:val="21"/>
                <w:highlight w:val="none"/>
                <w:lang w:val="en-US" w:eastAsia="zh-CN"/>
              </w:rPr>
              <w:t>50日历天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承包方式</w:t>
            </w:r>
          </w:p>
        </w:tc>
        <w:tc>
          <w:tcPr>
            <w:tcW w:w="7987"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 xml:space="preserve">施工总承包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质量要求</w:t>
            </w:r>
          </w:p>
        </w:tc>
        <w:tc>
          <w:tcPr>
            <w:tcW w:w="7987"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合格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招标范围</w:t>
            </w:r>
          </w:p>
        </w:tc>
        <w:tc>
          <w:tcPr>
            <w:tcW w:w="7987"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lang w:val="en-US" w:eastAsia="zh-CN"/>
                <w14:textFill>
                  <w14:solidFill>
                    <w14:schemeClr w14:val="tx1"/>
                  </w14:solidFill>
                </w14:textFill>
              </w:rPr>
              <w:t>主要内容为建设总用地面积 1509.6 平方米，总建筑面积 538.53 平方米，包括房屋装修改造加固、室外附属工程等。具体内容详见招标控制价及图纸。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投标人</w:t>
            </w:r>
          </w:p>
          <w:p>
            <w:pPr>
              <w:adjustRightInd w:val="0"/>
              <w:snapToGrid w:val="0"/>
              <w:spacing w:line="400" w:lineRule="exact"/>
              <w:jc w:val="left"/>
              <w:outlineLvl w:val="1"/>
              <w:rPr>
                <w:rFonts w:hint="eastAsia" w:ascii="宋体" w:hAnsi="宋体" w:eastAsia="宋体" w:cs="宋体"/>
                <w:bCs/>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资质要求</w:t>
            </w:r>
          </w:p>
        </w:tc>
        <w:tc>
          <w:tcPr>
            <w:tcW w:w="7987" w:type="dxa"/>
            <w:vAlign w:val="center"/>
          </w:tcPr>
          <w:p>
            <w:pPr>
              <w:adjustRightInd w:val="0"/>
              <w:snapToGrid w:val="0"/>
              <w:spacing w:line="400" w:lineRule="exact"/>
              <w:jc w:val="left"/>
              <w:outlineLvl w:val="1"/>
              <w:rPr>
                <w:rFonts w:hint="eastAsia" w:ascii="宋体" w:hAnsi="宋体" w:eastAsia="宋体" w:cs="宋体"/>
                <w:bCs/>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须具有独立法人资格，</w:t>
            </w:r>
            <w:r>
              <w:rPr>
                <w:rFonts w:hint="eastAsia" w:ascii="宋体" w:hAnsi="宋体" w:cs="宋体"/>
                <w:bCs/>
                <w:color w:val="000000" w:themeColor="text1"/>
                <w:szCs w:val="21"/>
                <w:highlight w:val="none"/>
                <w:lang w:eastAsia="zh-CN"/>
                <w14:textFill>
                  <w14:solidFill>
                    <w14:schemeClr w14:val="tx1"/>
                  </w14:solidFill>
                </w14:textFill>
              </w:rPr>
              <w:t>建筑工程施工总承包三级及以上资质</w:t>
            </w:r>
            <w:r>
              <w:rPr>
                <w:rFonts w:hint="eastAsia" w:ascii="宋体" w:hAnsi="宋体" w:cs="宋体"/>
                <w:bCs/>
                <w:color w:val="000000" w:themeColor="text1"/>
                <w:szCs w:val="21"/>
                <w:highlight w:val="none"/>
                <w14:textFill>
                  <w14:solidFill>
                    <w14:schemeClr w14:val="tx1"/>
                  </w14:solidFill>
                </w14:textFill>
              </w:rPr>
              <w:t>，必须具备安全生产许可证，并在人员、设备、资金等方面具有相应的施工能力。本工程不接受联合体投标。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82"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项目负责人</w:t>
            </w:r>
          </w:p>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资格要求</w:t>
            </w:r>
          </w:p>
        </w:tc>
        <w:tc>
          <w:tcPr>
            <w:tcW w:w="7987"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二级及以上注册建造师（</w:t>
            </w:r>
            <w:r>
              <w:rPr>
                <w:rFonts w:hint="eastAsia"/>
                <w:color w:val="000000" w:themeColor="text1"/>
                <w:szCs w:val="21"/>
                <w:highlight w:val="none"/>
                <w:lang w:eastAsia="zh-CN"/>
                <w14:textFill>
                  <w14:solidFill>
                    <w14:schemeClr w14:val="tx1"/>
                  </w14:solidFill>
                </w14:textFill>
              </w:rPr>
              <w:t>建筑工程专业</w:t>
            </w:r>
            <w:r>
              <w:rPr>
                <w:rFonts w:hint="eastAsia"/>
                <w:color w:val="000000" w:themeColor="text1"/>
                <w:szCs w:val="21"/>
                <w:highlight w:val="none"/>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82"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审查方式</w:t>
            </w:r>
          </w:p>
        </w:tc>
        <w:tc>
          <w:tcPr>
            <w:tcW w:w="7987" w:type="dxa"/>
            <w:vAlign w:val="center"/>
          </w:tcPr>
          <w:p>
            <w:pPr>
              <w:adjustRightInd w:val="0"/>
              <w:snapToGrid w:val="0"/>
              <w:spacing w:line="400" w:lineRule="exact"/>
              <w:jc w:val="left"/>
              <w:outlineLvl w:val="1"/>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本项目采用资格后审，请拟投标人自行核对投标资格条件及要求提供的资料，如不符合资格条件的投标人，在评标资格审查时导致投标被拒绝的，责任自负。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454" w:hRule="exac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投标保证金账户及数额</w:t>
            </w:r>
          </w:p>
        </w:tc>
        <w:tc>
          <w:tcPr>
            <w:tcW w:w="7987" w:type="dxa"/>
            <w:vAlign w:val="center"/>
          </w:tcPr>
          <w:p>
            <w:pPr>
              <w:adjustRightInd w:val="0"/>
              <w:snapToGrid w:val="0"/>
              <w:spacing w:line="360" w:lineRule="exact"/>
              <w:jc w:val="left"/>
              <w:outlineLvl w:val="1"/>
              <w:rPr>
                <w:rFonts w:hint="eastAsia" w:ascii="宋体" w:hAnsi="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大写：</w:t>
            </w:r>
            <w:r>
              <w:rPr>
                <w:rFonts w:hint="eastAsia" w:ascii="宋体" w:hAnsi="宋体" w:cs="宋体"/>
                <w:bCs/>
                <w:color w:val="000000" w:themeColor="text1"/>
                <w:szCs w:val="21"/>
                <w:highlight w:val="none"/>
                <w:lang w:val="en-US" w:eastAsia="zh-CN"/>
                <w14:textFill>
                  <w14:solidFill>
                    <w14:schemeClr w14:val="tx1"/>
                  </w14:solidFill>
                </w14:textFill>
              </w:rPr>
              <w:fldChar w:fldCharType="begin"/>
            </w:r>
            <w:r>
              <w:rPr>
                <w:rFonts w:hint="eastAsia" w:ascii="宋体" w:hAnsi="宋体" w:cs="宋体"/>
                <w:bCs/>
                <w:color w:val="000000" w:themeColor="text1"/>
                <w:szCs w:val="21"/>
                <w:highlight w:val="none"/>
                <w:lang w:val="en-US" w:eastAsia="zh-CN"/>
                <w14:textFill>
                  <w14:solidFill>
                    <w14:schemeClr w14:val="tx1"/>
                  </w14:solidFill>
                </w14:textFill>
              </w:rPr>
              <w:instrText xml:space="preserve"> = 19000 \* CHINESENUM4 \* MERGEFORMAT </w:instrText>
            </w:r>
            <w:r>
              <w:rPr>
                <w:rFonts w:hint="eastAsia" w:ascii="宋体" w:hAnsi="宋体" w:cs="宋体"/>
                <w:bCs/>
                <w:color w:val="000000" w:themeColor="text1"/>
                <w:szCs w:val="21"/>
                <w:highlight w:val="none"/>
                <w:lang w:val="en-US" w:eastAsia="zh-CN"/>
                <w14:textFill>
                  <w14:solidFill>
                    <w14:schemeClr w14:val="tx1"/>
                  </w14:solidFill>
                </w14:textFill>
              </w:rPr>
              <w:fldChar w:fldCharType="separate"/>
            </w:r>
            <w:r>
              <w:rPr>
                <w:rFonts w:hint="eastAsia" w:ascii="宋体" w:hAnsi="宋体" w:cs="宋体"/>
                <w:bCs/>
                <w:color w:val="000000" w:themeColor="text1"/>
                <w:szCs w:val="21"/>
                <w:highlight w:val="none"/>
                <w:lang w:val="en-US" w:eastAsia="zh-CN"/>
                <w14:textFill>
                  <w14:solidFill>
                    <w14:schemeClr w14:val="tx1"/>
                  </w14:solidFill>
                </w14:textFill>
              </w:rPr>
              <w:t>叁万元整</w:t>
            </w:r>
            <w:r>
              <w:rPr>
                <w:rFonts w:hint="eastAsia" w:ascii="宋体" w:hAnsi="宋体" w:cs="宋体"/>
                <w:bCs/>
                <w:color w:val="000000" w:themeColor="text1"/>
                <w:szCs w:val="21"/>
                <w:highlight w:val="none"/>
                <w:lang w:val="en-US" w:eastAsia="zh-CN"/>
                <w14:textFill>
                  <w14:solidFill>
                    <w14:schemeClr w14:val="tx1"/>
                  </w14:solidFill>
                </w14:textFill>
              </w:rPr>
              <w:fldChar w:fldCharType="end"/>
            </w:r>
            <w:r>
              <w:rPr>
                <w:rFonts w:hint="eastAsia" w:ascii="宋体" w:hAnsi="宋体" w:cs="宋体"/>
                <w:bCs/>
                <w:color w:val="000000" w:themeColor="text1"/>
                <w:szCs w:val="21"/>
                <w:highlight w:val="none"/>
                <w:lang w:val="en-US" w:eastAsia="zh-CN"/>
                <w14:textFill>
                  <w14:solidFill>
                    <w14:schemeClr w14:val="tx1"/>
                  </w14:solidFill>
                </w14:textFill>
              </w:rPr>
              <w:t>；小写：30000.00元</w:t>
            </w:r>
          </w:p>
          <w:p>
            <w:pPr>
              <w:adjustRightInd w:val="0"/>
              <w:snapToGrid w:val="0"/>
              <w:spacing w:line="36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投标保证金形式：现金</w:t>
            </w:r>
          </w:p>
          <w:p>
            <w:pPr>
              <w:adjustRightInd w:val="0"/>
              <w:snapToGrid w:val="0"/>
              <w:spacing w:line="36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各投标人应提供不少于规定数额的投标保证金，用密封袋密封并注明投标单位，在收标时，代理单位对密封性进行检查并盖章。评标完成后，中标候选人递交投标保证金。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履约担保</w:t>
            </w:r>
          </w:p>
        </w:tc>
        <w:tc>
          <w:tcPr>
            <w:tcW w:w="7987"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履约担保金额：2%签约合同价</w:t>
            </w:r>
          </w:p>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履约担保形式：现金或工程保函形式。履约保证金在工程竣工验收合格后10日内无息全额返还。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投标文件递交地点及时间</w:t>
            </w:r>
          </w:p>
        </w:tc>
        <w:tc>
          <w:tcPr>
            <w:tcW w:w="7987"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时间:</w:t>
            </w:r>
            <w:r>
              <w:rPr>
                <w:rFonts w:hint="eastAsia" w:ascii="宋体" w:hAnsi="宋体" w:cs="宋体"/>
                <w:bCs/>
                <w:color w:val="000000" w:themeColor="text1"/>
                <w:szCs w:val="21"/>
                <w:highlight w:val="none"/>
                <w:lang w:eastAsia="zh-CN"/>
                <w14:textFill>
                  <w14:solidFill>
                    <w14:schemeClr w14:val="tx1"/>
                  </w14:solidFill>
                </w14:textFill>
              </w:rPr>
              <w:t xml:space="preserve"> 2023年</w:t>
            </w:r>
            <w:r>
              <w:rPr>
                <w:rFonts w:hint="eastAsia" w:ascii="宋体" w:hAnsi="宋体" w:cs="宋体"/>
                <w:bCs/>
                <w:color w:val="000000" w:themeColor="text1"/>
                <w:szCs w:val="21"/>
                <w:highlight w:val="none"/>
                <w:lang w:val="en-US" w:eastAsia="zh-CN"/>
                <w14:textFill>
                  <w14:solidFill>
                    <w14:schemeClr w14:val="tx1"/>
                  </w14:solidFill>
                </w14:textFill>
              </w:rPr>
              <w:t>6月26日14</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cs="宋体"/>
                <w:bCs/>
                <w:color w:val="000000" w:themeColor="text1"/>
                <w:szCs w:val="21"/>
                <w:highlight w:val="none"/>
                <w:lang w:val="en-US" w:eastAsia="zh-CN"/>
                <w14:textFill>
                  <w14:solidFill>
                    <w14:schemeClr w14:val="tx1"/>
                  </w14:solidFill>
                </w14:textFill>
              </w:rPr>
              <w:t>00</w:t>
            </w:r>
            <w:r>
              <w:rPr>
                <w:rFonts w:hint="eastAsia" w:ascii="宋体" w:hAnsi="宋体" w:cs="宋体"/>
                <w:bCs/>
                <w:color w:val="000000" w:themeColor="text1"/>
                <w:szCs w:val="21"/>
                <w:highlight w:val="none"/>
                <w14:textFill>
                  <w14:solidFill>
                    <w14:schemeClr w14:val="tx1"/>
                  </w14:solidFill>
                </w14:textFill>
              </w:rPr>
              <w:t>分至</w:t>
            </w:r>
            <w:r>
              <w:rPr>
                <w:rFonts w:hint="eastAsia" w:ascii="宋体" w:hAnsi="宋体" w:cs="宋体"/>
                <w:bCs/>
                <w:color w:val="000000" w:themeColor="text1"/>
                <w:szCs w:val="21"/>
                <w:highlight w:val="none"/>
                <w:lang w:eastAsia="zh-CN"/>
                <w14:textFill>
                  <w14:solidFill>
                    <w14:schemeClr w14:val="tx1"/>
                  </w14:solidFill>
                </w14:textFill>
              </w:rPr>
              <w:t xml:space="preserve"> 2023年</w:t>
            </w:r>
            <w:r>
              <w:rPr>
                <w:rFonts w:hint="eastAsia" w:ascii="宋体" w:hAnsi="宋体" w:cs="宋体"/>
                <w:bCs/>
                <w:color w:val="000000" w:themeColor="text1"/>
                <w:szCs w:val="21"/>
                <w:highlight w:val="none"/>
                <w:lang w:val="en-US" w:eastAsia="zh-CN"/>
                <w14:textFill>
                  <w14:solidFill>
                    <w14:schemeClr w14:val="tx1"/>
                  </w14:solidFill>
                </w14:textFill>
              </w:rPr>
              <w:t>6月26日15：00</w:t>
            </w:r>
            <w:r>
              <w:rPr>
                <w:rFonts w:hint="eastAsia" w:ascii="宋体" w:hAnsi="宋体" w:cs="宋体"/>
                <w:bCs/>
                <w:color w:val="000000" w:themeColor="text1"/>
                <w:szCs w:val="21"/>
                <w:highlight w:val="none"/>
                <w14:textFill>
                  <w14:solidFill>
                    <w14:schemeClr w14:val="tx1"/>
                  </w14:solidFill>
                </w14:textFill>
              </w:rPr>
              <w:t>止。</w:t>
            </w:r>
          </w:p>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 xml:space="preserve">地点:  </w:t>
            </w:r>
            <w:r>
              <w:rPr>
                <w:rFonts w:hint="eastAsia" w:ascii="宋体" w:hAnsi="宋体" w:cs="宋体"/>
                <w:bCs/>
                <w:color w:val="000000" w:themeColor="text1"/>
                <w:szCs w:val="21"/>
                <w:highlight w:val="none"/>
                <w:lang w:eastAsia="zh-CN"/>
                <w14:textFill>
                  <w14:solidFill>
                    <w14:schemeClr w14:val="tx1"/>
                  </w14:solidFill>
                </w14:textFill>
              </w:rPr>
              <w:t>泰顺县彭溪镇人民政府四楼会议室</w:t>
            </w:r>
            <w:r>
              <w:rPr>
                <w:rFonts w:hint="eastAsia" w:ascii="宋体" w:hAnsi="宋体" w:cs="宋体"/>
                <w:bCs/>
                <w:color w:val="000000" w:themeColor="text1"/>
                <w:szCs w:val="21"/>
                <w:highlight w:val="none"/>
                <w14:textFill>
                  <w14:solidFill>
                    <w14:schemeClr w14:val="tx1"/>
                  </w14:solidFill>
                </w14:textFill>
              </w:rPr>
              <w:t>（如有特殊情况需更改开标地点，另行通知投标人）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开标地点及时间</w:t>
            </w:r>
          </w:p>
        </w:tc>
        <w:tc>
          <w:tcPr>
            <w:tcW w:w="7987" w:type="dxa"/>
            <w:vAlign w:val="center"/>
          </w:tcPr>
          <w:p>
            <w:pPr>
              <w:adjustRightInd w:val="0"/>
              <w:snapToGrid w:val="0"/>
              <w:spacing w:line="400" w:lineRule="exact"/>
              <w:jc w:val="left"/>
              <w:outlineLvl w:val="1"/>
              <w:rPr>
                <w:rFonts w:hint="default" w:ascii="宋体" w:hAnsi="宋体" w:cs="宋体"/>
                <w:bCs/>
                <w:color w:val="000000" w:themeColor="text1"/>
                <w:szCs w:val="21"/>
                <w:highlight w:val="none"/>
                <w:lang w:val="en-US"/>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时间:</w:t>
            </w:r>
            <w:r>
              <w:rPr>
                <w:rFonts w:hint="eastAsia" w:ascii="宋体" w:hAnsi="宋体" w:cs="宋体"/>
                <w:bCs/>
                <w:color w:val="000000" w:themeColor="text1"/>
                <w:szCs w:val="21"/>
                <w:highlight w:val="none"/>
                <w:lang w:eastAsia="zh-CN"/>
                <w14:textFill>
                  <w14:solidFill>
                    <w14:schemeClr w14:val="tx1"/>
                  </w14:solidFill>
                </w14:textFill>
              </w:rPr>
              <w:t xml:space="preserve"> 2023年</w:t>
            </w:r>
            <w:r>
              <w:rPr>
                <w:rFonts w:hint="eastAsia" w:ascii="宋体" w:hAnsi="宋体" w:cs="宋体"/>
                <w:bCs/>
                <w:color w:val="000000" w:themeColor="text1"/>
                <w:szCs w:val="21"/>
                <w:highlight w:val="none"/>
                <w:lang w:val="en-US" w:eastAsia="zh-CN"/>
                <w14:textFill>
                  <w14:solidFill>
                    <w14:schemeClr w14:val="tx1"/>
                  </w14:solidFill>
                </w14:textFill>
              </w:rPr>
              <w:t>6月26日15：00</w:t>
            </w:r>
          </w:p>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 xml:space="preserve">地点:  </w:t>
            </w:r>
            <w:r>
              <w:rPr>
                <w:rFonts w:hint="eastAsia" w:ascii="宋体" w:hAnsi="宋体" w:cs="宋体"/>
                <w:bCs/>
                <w:color w:val="000000" w:themeColor="text1"/>
                <w:szCs w:val="21"/>
                <w:highlight w:val="none"/>
                <w:lang w:eastAsia="zh-CN"/>
                <w14:textFill>
                  <w14:solidFill>
                    <w14:schemeClr w14:val="tx1"/>
                  </w14:solidFill>
                </w14:textFill>
              </w:rPr>
              <w:t>泰顺县彭溪镇人民政府四楼会议室</w:t>
            </w:r>
            <w:r>
              <w:rPr>
                <w:rFonts w:hint="eastAsia" w:ascii="宋体" w:hAnsi="宋体" w:cs="宋体"/>
                <w:bCs/>
                <w:color w:val="000000" w:themeColor="text1"/>
                <w:szCs w:val="21"/>
                <w:highlight w:val="none"/>
                <w14:textFill>
                  <w14:solidFill>
                    <w14:schemeClr w14:val="tx1"/>
                  </w14:solidFill>
                </w14:textFill>
              </w:rPr>
              <w:t>（如有特殊情况需更改开标地点，另行通知投标人）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投标单位疑问、清单递交时间</w:t>
            </w:r>
          </w:p>
        </w:tc>
        <w:tc>
          <w:tcPr>
            <w:tcW w:w="7987"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lang w:eastAsia="zh-CN"/>
                <w14:textFill>
                  <w14:solidFill>
                    <w14:schemeClr w14:val="tx1"/>
                  </w14:solidFill>
                </w14:textFill>
              </w:rPr>
              <w:t>2023年</w:t>
            </w:r>
            <w:r>
              <w:rPr>
                <w:rFonts w:hint="eastAsia" w:ascii="宋体" w:hAnsi="宋体" w:cs="宋体"/>
                <w:bCs/>
                <w:color w:val="000000" w:themeColor="text1"/>
                <w:szCs w:val="21"/>
                <w:highlight w:val="none"/>
                <w:lang w:val="en-US" w:eastAsia="zh-CN"/>
                <w14:textFill>
                  <w14:solidFill>
                    <w14:schemeClr w14:val="tx1"/>
                  </w14:solidFill>
                </w14:textFill>
              </w:rPr>
              <w:t>6</w:t>
            </w:r>
            <w:r>
              <w:rPr>
                <w:rFonts w:hint="eastAsia" w:ascii="宋体" w:hAnsi="宋体" w:cs="宋体"/>
                <w:bCs/>
                <w:color w:val="000000" w:themeColor="text1"/>
                <w:szCs w:val="21"/>
                <w:highlight w:val="none"/>
                <w:lang w:eastAsia="zh-CN"/>
                <w14:textFill>
                  <w14:solidFill>
                    <w14:schemeClr w14:val="tx1"/>
                  </w14:solidFill>
                </w14:textFill>
              </w:rPr>
              <w:t>月</w:t>
            </w:r>
            <w:r>
              <w:rPr>
                <w:rFonts w:hint="eastAsia" w:ascii="宋体" w:hAnsi="宋体" w:cs="宋体"/>
                <w:bCs/>
                <w:color w:val="000000" w:themeColor="text1"/>
                <w:szCs w:val="21"/>
                <w:highlight w:val="none"/>
                <w:lang w:val="en-US" w:eastAsia="zh-CN"/>
                <w14:textFill>
                  <w14:solidFill>
                    <w14:schemeClr w14:val="tx1"/>
                  </w14:solidFill>
                </w14:textFill>
              </w:rPr>
              <w:t>25</w:t>
            </w:r>
            <w:r>
              <w:rPr>
                <w:rFonts w:hint="eastAsia" w:ascii="宋体" w:hAnsi="宋体" w:cs="宋体"/>
                <w:bCs/>
                <w:color w:val="000000" w:themeColor="text1"/>
                <w:szCs w:val="21"/>
                <w:highlight w:val="none"/>
                <w:lang w:eastAsia="zh-CN"/>
                <w14:textFill>
                  <w14:solidFill>
                    <w14:schemeClr w14:val="tx1"/>
                  </w14:solidFill>
                </w14:textFill>
              </w:rPr>
              <w:t>日</w:t>
            </w:r>
            <w:r>
              <w:rPr>
                <w:rFonts w:hint="eastAsia" w:ascii="宋体" w:hAnsi="宋体" w:cs="宋体"/>
                <w:bCs/>
                <w:color w:val="000000" w:themeColor="text1"/>
                <w:szCs w:val="21"/>
                <w:highlight w:val="none"/>
                <w:lang w:val="en-US" w:eastAsia="zh-CN"/>
                <w14:textFill>
                  <w14:solidFill>
                    <w14:schemeClr w14:val="tx1"/>
                  </w14:solidFill>
                </w14:textFill>
              </w:rPr>
              <w:t>17</w:t>
            </w:r>
            <w:r>
              <w:rPr>
                <w:rFonts w:hint="eastAsia" w:ascii="宋体" w:hAnsi="宋体" w:cs="宋体"/>
                <w:bCs/>
                <w:color w:val="000000" w:themeColor="text1"/>
                <w:szCs w:val="21"/>
                <w:highlight w:val="none"/>
                <w14:textFill>
                  <w14:solidFill>
                    <w14:schemeClr w14:val="tx1"/>
                  </w14:solidFill>
                </w14:textFill>
              </w:rPr>
              <w:t>点前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1572" w:type="dxa"/>
            <w:vAlign w:val="center"/>
          </w:tcPr>
          <w:p>
            <w:pPr>
              <w:adjustRightInd w:val="0"/>
              <w:snapToGrid w:val="0"/>
              <w:spacing w:line="400" w:lineRule="exact"/>
              <w:jc w:val="left"/>
              <w:outlineLvl w:val="1"/>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备注</w:t>
            </w:r>
          </w:p>
        </w:tc>
        <w:tc>
          <w:tcPr>
            <w:tcW w:w="7987" w:type="dxa"/>
            <w:vAlign w:val="center"/>
          </w:tcPr>
          <w:p>
            <w:pPr>
              <w:adjustRightInd w:val="0"/>
              <w:snapToGrid w:val="0"/>
              <w:jc w:val="left"/>
              <w:outlineLvl w:val="1"/>
              <w:rPr>
                <w:rFonts w:hint="eastAsia"/>
                <w:highlight w:val="none"/>
              </w:rPr>
            </w:pPr>
            <w:r>
              <w:rPr>
                <w:rFonts w:hint="eastAsia"/>
                <w:highlight w:val="none"/>
                <w:lang w:val="en-US" w:eastAsia="zh-CN"/>
              </w:rPr>
              <w:t>1、</w:t>
            </w:r>
            <w:r>
              <w:rPr>
                <w:rFonts w:hint="eastAsia"/>
                <w:highlight w:val="none"/>
              </w:rPr>
              <w:t>本招标文件中规定的时间和内容若出现相互矛盾时，均以本前附表中的时间和内容为准。</w:t>
            </w:r>
          </w:p>
          <w:p>
            <w:pPr>
              <w:pStyle w:val="2"/>
              <w:ind w:left="0" w:leftChars="0" w:firstLine="0" w:firstLineChars="0"/>
              <w:rPr>
                <w:highlight w:val="none"/>
              </w:rPr>
            </w:pPr>
            <w:r>
              <w:rPr>
                <w:rFonts w:hint="eastAsia" w:ascii="Times New Roman" w:hAnsi="Times New Roman" w:eastAsia="宋体" w:cs="Times New Roman"/>
                <w:kern w:val="2"/>
                <w:sz w:val="21"/>
                <w:szCs w:val="24"/>
                <w:highlight w:val="none"/>
                <w:lang w:val="en-US" w:eastAsia="zh-CN" w:bidi="ar-SA"/>
              </w:rPr>
              <w:t>2、浙江省外投标人必须持有《省外企业进浙承接业务备案证明》且在有效期内，或提供浙江省建筑市场监管公共服务系统对外发布的投标人进浙备案的网页（显示已备案截图）复制件。（本项目对“进浙备案”不作评审要求，中标单位须在中标候选人公示期间提供资料经招标人审查通过）。</w:t>
            </w:r>
          </w:p>
        </w:tc>
      </w:tr>
    </w:tbl>
    <w:p>
      <w:pPr>
        <w:pageBreakBefore/>
        <w:jc w:val="center"/>
        <w:outlineLvl w:val="1"/>
        <w:rPr>
          <w:rFonts w:ascii="宋体" w:hAnsi="宋体" w:cs="宋体"/>
          <w:b/>
          <w:bCs/>
          <w:color w:val="000000" w:themeColor="text1"/>
          <w:sz w:val="36"/>
          <w:szCs w:val="32"/>
          <w:highlight w:val="none"/>
          <w14:textFill>
            <w14:solidFill>
              <w14:schemeClr w14:val="tx1"/>
            </w14:solidFill>
          </w14:textFill>
        </w:rPr>
      </w:pPr>
      <w:bookmarkStart w:id="9" w:name="_Toc468090970"/>
      <w:r>
        <w:rPr>
          <w:rFonts w:hint="eastAsia" w:ascii="宋体" w:hAnsi="宋体" w:cs="宋体"/>
          <w:b/>
          <w:bCs/>
          <w:color w:val="000000" w:themeColor="text1"/>
          <w:sz w:val="36"/>
          <w:szCs w:val="32"/>
          <w:highlight w:val="none"/>
          <w14:textFill>
            <w14:solidFill>
              <w14:schemeClr w14:val="tx1"/>
            </w14:solidFill>
          </w14:textFill>
        </w:rPr>
        <w:t>二、投 标 须 知</w:t>
      </w:r>
      <w:bookmarkEnd w:id="9"/>
    </w:p>
    <w:p>
      <w:pPr>
        <w:spacing w:before="260" w:after="260" w:line="300" w:lineRule="exact"/>
        <w:jc w:val="center"/>
        <w:outlineLvl w:val="2"/>
        <w:rPr>
          <w:rFonts w:ascii="宋体" w:hAnsi="宋体" w:cs="宋体"/>
          <w:b/>
          <w:bCs/>
          <w:color w:val="000000" w:themeColor="text1"/>
          <w:sz w:val="28"/>
          <w:szCs w:val="32"/>
          <w:highlight w:val="none"/>
          <w14:textFill>
            <w14:solidFill>
              <w14:schemeClr w14:val="tx1"/>
            </w14:solidFill>
          </w14:textFill>
        </w:rPr>
      </w:pPr>
      <w:bookmarkStart w:id="10" w:name="_Toc468090971"/>
      <w:r>
        <w:rPr>
          <w:rFonts w:hint="eastAsia" w:ascii="宋体" w:hAnsi="宋体" w:cs="宋体"/>
          <w:b/>
          <w:bCs/>
          <w:color w:val="000000" w:themeColor="text1"/>
          <w:sz w:val="28"/>
          <w:szCs w:val="32"/>
          <w:highlight w:val="none"/>
          <w14:textFill>
            <w14:solidFill>
              <w14:schemeClr w14:val="tx1"/>
            </w14:solidFill>
          </w14:textFill>
        </w:rPr>
        <w:t>（一）总则</w:t>
      </w:r>
      <w:bookmarkEnd w:id="10"/>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1、工程概况</w:t>
      </w:r>
    </w:p>
    <w:p>
      <w:pPr>
        <w:spacing w:line="400" w:lineRule="exact"/>
        <w:ind w:firstLine="420" w:firstLineChars="200"/>
        <w:rPr>
          <w:rFonts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1.1本工程经</w:t>
      </w:r>
      <w:r>
        <w:rPr>
          <w:rFonts w:hint="eastAsia" w:ascii="宋体" w:hAnsi="宋体" w:cs="宋体"/>
          <w:color w:val="000000" w:themeColor="text1"/>
          <w:highlight w:val="none"/>
          <w:u w:val="single"/>
          <w:lang w:val="en-US" w:eastAsia="zh-CN"/>
          <w14:textFill>
            <w14:solidFill>
              <w14:schemeClr w14:val="tx1"/>
            </w14:solidFill>
          </w14:textFill>
        </w:rPr>
        <w:t>泰发改审字〔2023〕87 号</w:t>
      </w:r>
      <w:r>
        <w:rPr>
          <w:rFonts w:hint="eastAsia" w:ascii="宋体" w:hAnsi="宋体" w:cs="宋体"/>
          <w:color w:val="000000" w:themeColor="text1"/>
          <w:highlight w:val="none"/>
          <w14:textFill>
            <w14:solidFill>
              <w14:schemeClr w14:val="tx1"/>
            </w14:solidFill>
          </w14:textFill>
        </w:rPr>
        <w:t>批准建设，建设地点位于</w:t>
      </w:r>
      <w:r>
        <w:rPr>
          <w:rFonts w:hint="eastAsia" w:ascii="宋体" w:hAnsi="宋体" w:cs="宋体"/>
          <w:color w:val="000000" w:themeColor="text1"/>
          <w:highlight w:val="none"/>
          <w:u w:val="single"/>
          <w:lang w:val="en-US" w:eastAsia="zh-CN"/>
          <w14:textFill>
            <w14:solidFill>
              <w14:schemeClr w14:val="tx1"/>
            </w14:solidFill>
          </w14:textFill>
        </w:rPr>
        <w:t>彭溪镇水尾村（原月湖社区）。</w:t>
      </w:r>
    </w:p>
    <w:p>
      <w:pPr>
        <w:spacing w:line="400" w:lineRule="exact"/>
        <w:ind w:firstLine="420" w:firstLineChars="200"/>
        <w:rPr>
          <w:rFonts w:ascii="宋体" w:hAnsi="宋体" w:cs="宋体"/>
          <w:bCs/>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1.2招标范围：</w:t>
      </w:r>
      <w:r>
        <w:rPr>
          <w:rFonts w:hint="eastAsia" w:ascii="宋体" w:hAnsi="宋体" w:cs="宋体"/>
          <w:bCs/>
          <w:color w:val="000000" w:themeColor="text1"/>
          <w:highlight w:val="none"/>
          <w:u w:val="single"/>
          <w14:textFill>
            <w14:solidFill>
              <w14:schemeClr w14:val="tx1"/>
            </w14:solidFill>
          </w14:textFill>
        </w:rPr>
        <w:t>详见投标须知前附表。</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1.3按照《中华人民共和国国家发展和改革委员会令》（第16号）、《关于印发政府投资小额工程建设项目发包暂行办法》（泰政办[2019]62号）、《关于印发泰顺县乡镇交易平台小额工程发包实施细则的通知》（泰发改办〔2020〕33号）及相关规定，上述工程已符合招标条件，现采用</w:t>
      </w:r>
      <w:r>
        <w:rPr>
          <w:rFonts w:hint="eastAsia" w:ascii="宋体" w:hAnsi="宋体" w:cs="宋体"/>
          <w:color w:val="000000" w:themeColor="text1"/>
          <w:highlight w:val="none"/>
          <w:u w:val="single"/>
          <w14:textFill>
            <w14:solidFill>
              <w14:schemeClr w14:val="tx1"/>
            </w14:solidFill>
          </w14:textFill>
        </w:rPr>
        <w:t>公开招标</w:t>
      </w:r>
      <w:r>
        <w:rPr>
          <w:rFonts w:hint="eastAsia" w:ascii="宋体" w:hAnsi="宋体" w:cs="宋体"/>
          <w:color w:val="000000" w:themeColor="text1"/>
          <w:highlight w:val="none"/>
          <w14:textFill>
            <w14:solidFill>
              <w14:schemeClr w14:val="tx1"/>
            </w14:solidFill>
          </w14:textFill>
        </w:rPr>
        <w:t>方式。</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1.4投标人资格要求</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1.4.1本工程对投标人资格审查方式：</w:t>
      </w:r>
      <w:r>
        <w:rPr>
          <w:rFonts w:hint="eastAsia" w:ascii="宋体" w:hAnsi="宋体" w:cs="宋体"/>
          <w:b/>
          <w:color w:val="000000" w:themeColor="text1"/>
          <w:highlight w:val="none"/>
          <w:u w:val="single"/>
          <w14:textFill>
            <w14:solidFill>
              <w14:schemeClr w14:val="tx1"/>
            </w14:solidFill>
          </w14:textFill>
        </w:rPr>
        <w:t>资格后审</w:t>
      </w:r>
    </w:p>
    <w:p>
      <w:pPr>
        <w:kinsoku w:val="0"/>
        <w:overflowPunct w:val="0"/>
        <w:autoSpaceDE w:val="0"/>
        <w:autoSpaceDN w:val="0"/>
        <w:adjustRightInd w:val="0"/>
        <w:snapToGrid w:val="0"/>
        <w:spacing w:line="400" w:lineRule="exact"/>
        <w:ind w:firstLine="422" w:firstLineChars="200"/>
        <w:rPr>
          <w:rFonts w:ascii="宋体" w:hAnsi="宋体" w:cs="宋体"/>
          <w:b/>
          <w:color w:val="000000" w:themeColor="text1"/>
          <w:highlight w:val="none"/>
          <w:u w:val="singl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1.4.2投标人资质要求：</w:t>
      </w:r>
      <w:r>
        <w:rPr>
          <w:rFonts w:hint="eastAsia" w:ascii="宋体" w:hAnsi="宋体" w:cs="宋体"/>
          <w:b/>
          <w:color w:val="000000" w:themeColor="text1"/>
          <w:highlight w:val="none"/>
          <w:u w:val="single"/>
          <w14:textFill>
            <w14:solidFill>
              <w14:schemeClr w14:val="tx1"/>
            </w14:solidFill>
          </w14:textFill>
        </w:rPr>
        <w:t>详见投标须知前附表</w:t>
      </w:r>
    </w:p>
    <w:p>
      <w:pPr>
        <w:spacing w:line="400" w:lineRule="exact"/>
        <w:ind w:firstLine="422" w:firstLineChars="200"/>
        <w:rPr>
          <w:rFonts w:ascii="宋体" w:hAnsi="宋体" w:cs="宋体"/>
          <w:b/>
          <w:color w:val="000000" w:themeColor="text1"/>
          <w:highlight w:val="none"/>
          <w:u w:val="singl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1.4.3项目负责人资格：</w:t>
      </w:r>
      <w:r>
        <w:rPr>
          <w:rFonts w:hint="eastAsia" w:ascii="宋体" w:hAnsi="宋体" w:cs="宋体"/>
          <w:b/>
          <w:color w:val="000000" w:themeColor="text1"/>
          <w:highlight w:val="none"/>
          <w:u w:val="single"/>
          <w14:textFill>
            <w14:solidFill>
              <w14:schemeClr w14:val="tx1"/>
            </w14:solidFill>
          </w14:textFill>
        </w:rPr>
        <w:t>详见投标须知前附表</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1.5投标人应承担其编制投标文件以及递交投标文件所涉及的一切费用。无论投标结果如何，招标人对上述费用不负任何责任。</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1.6投标人的授权委托人、项目负责人必须为本单位人员。参加投标的施工单位和项目负责人应无行贿犯罪记录、无县级及上级行政主管部门不良行为档案记录被限制投标的。</w:t>
      </w:r>
    </w:p>
    <w:p>
      <w:pPr>
        <w:spacing w:line="400" w:lineRule="exact"/>
        <w:ind w:firstLine="420" w:firstLineChars="200"/>
        <w:rPr>
          <w:rFonts w:ascii="宋体" w:hAnsi="宋体" w:cs="宋体"/>
          <w:color w:val="000000" w:themeColor="text1"/>
          <w:highlight w:val="none"/>
          <w14:textFill>
            <w14:solidFill>
              <w14:schemeClr w14:val="tx1"/>
            </w14:solidFill>
          </w14:textFill>
        </w:rPr>
      </w:pPr>
      <w:bookmarkStart w:id="11" w:name="_Toc468090972"/>
      <w:r>
        <w:rPr>
          <w:rFonts w:hint="eastAsia" w:ascii="宋体" w:hAnsi="宋体" w:cs="宋体"/>
          <w:color w:val="000000" w:themeColor="text1"/>
          <w:highlight w:val="none"/>
          <w14:textFill>
            <w14:solidFill>
              <w14:schemeClr w14:val="tx1"/>
            </w14:solidFill>
          </w14:textFill>
        </w:rPr>
        <w:t>1.7根据《中华人民共和国招标投标实施条例》第三十四条，如投标人违反此规定其相关投标均无效。具体规定为：与招标人存在利害关系可能影响招标公正性的法人、其他组织或者个人，不得参加投标。单位负责人为同一人或者存在控股、管理关系的不同单位，不得参加统一标段或者为划分标段的同一招标项目投标。违反前两款规定的，相关投标均无效。</w:t>
      </w:r>
    </w:p>
    <w:p>
      <w:pPr>
        <w:spacing w:before="260" w:after="260" w:line="300" w:lineRule="exact"/>
        <w:jc w:val="center"/>
        <w:outlineLvl w:val="2"/>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8"/>
          <w:szCs w:val="32"/>
          <w:highlight w:val="none"/>
          <w14:textFill>
            <w14:solidFill>
              <w14:schemeClr w14:val="tx1"/>
            </w14:solidFill>
          </w14:textFill>
        </w:rPr>
        <w:t>（二）招标文件</w:t>
      </w:r>
      <w:bookmarkEnd w:id="11"/>
    </w:p>
    <w:p>
      <w:pPr>
        <w:spacing w:line="360" w:lineRule="auto"/>
        <w:ind w:firstLine="480"/>
        <w:rPr>
          <w:rFonts w:ascii="宋体" w:hAnsi="宋体" w:cs="宋体"/>
          <w:color w:val="000000" w:themeColor="text1"/>
          <w:highlight w:val="none"/>
          <w14:textFill>
            <w14:solidFill>
              <w14:schemeClr w14:val="tx1"/>
            </w14:solidFill>
          </w14:textFill>
        </w:rPr>
      </w:pPr>
      <w:bookmarkStart w:id="12" w:name="_Toc468090973"/>
      <w:r>
        <w:rPr>
          <w:rFonts w:hint="eastAsia" w:ascii="宋体" w:hAnsi="宋体" w:cs="宋体"/>
          <w:color w:val="000000" w:themeColor="text1"/>
          <w:highlight w:val="none"/>
          <w14:textFill>
            <w14:solidFill>
              <w14:schemeClr w14:val="tx1"/>
            </w14:solidFill>
          </w14:textFill>
        </w:rPr>
        <w:t>2.1招标文件的组成</w:t>
      </w:r>
    </w:p>
    <w:p>
      <w:pPr>
        <w:spacing w:line="360" w:lineRule="auto"/>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2.1.1招标文件包括下列内容：</w:t>
      </w:r>
    </w:p>
    <w:p>
      <w:pPr>
        <w:spacing w:line="360" w:lineRule="auto"/>
        <w:ind w:firstLine="525" w:firstLineChars="25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第一章：投标须知前附表及投标须知</w:t>
      </w:r>
    </w:p>
    <w:p>
      <w:pPr>
        <w:spacing w:line="360" w:lineRule="auto"/>
        <w:ind w:firstLine="525" w:firstLineChars="25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第二章：合同条款</w:t>
      </w:r>
    </w:p>
    <w:p>
      <w:pPr>
        <w:spacing w:line="360" w:lineRule="auto"/>
        <w:ind w:firstLine="525" w:firstLineChars="25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第三章：投标文件及附件</w:t>
      </w:r>
    </w:p>
    <w:p>
      <w:pPr>
        <w:spacing w:line="360" w:lineRule="auto"/>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2.1.2除上述内容外，招标人以书面形式发出的对招标文件的澄清或修改内容，均为招标文件的组成部分，对招标人和投标人起约束作用。</w:t>
      </w:r>
      <w:r>
        <w:rPr>
          <w:rFonts w:hint="eastAsia" w:ascii="宋体" w:hAnsi="宋体" w:cs="宋体"/>
          <w:bCs/>
          <w:color w:val="000000" w:themeColor="text1"/>
          <w:szCs w:val="21"/>
          <w:highlight w:val="none"/>
          <w14:textFill>
            <w14:solidFill>
              <w14:schemeClr w14:val="tx1"/>
            </w14:solidFill>
          </w14:textFill>
        </w:rPr>
        <w:t>招标文件如有补充说明将在泰顺县人民政府 县公共资源交易中心网站上发布信息，投标人可以自行下载。</w:t>
      </w:r>
    </w:p>
    <w:p>
      <w:pPr>
        <w:spacing w:line="360" w:lineRule="auto"/>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2.1.3投标人获取招标文件后，应仔细核查招标文件的所有内容，如有问题应于开标截止时间前向招标人提出，否则，由此引起的损失由投标人自己承担。投标人同时应认真审核招标文件中所有的事项、格式、条款和规范要求等，若投标人的投标文件没有按招标文件要求提交全部资料，或投标文件没</w:t>
      </w:r>
      <w:bookmarkStart w:id="13" w:name="page6"/>
      <w:bookmarkEnd w:id="13"/>
      <w:r>
        <w:rPr>
          <w:rFonts w:hint="eastAsia" w:ascii="宋体" w:hAnsi="宋体" w:cs="宋体"/>
          <w:color w:val="000000" w:themeColor="text1"/>
          <w:highlight w:val="none"/>
          <w14:textFill>
            <w14:solidFill>
              <w14:schemeClr w14:val="tx1"/>
            </w14:solidFill>
          </w14:textFill>
        </w:rPr>
        <w:t>有对招标文件做出实质性响应，其风险由投标人自行承担，并根据有关条款规定，该标书有可能被拒绝。</w:t>
      </w:r>
    </w:p>
    <w:p>
      <w:pPr>
        <w:spacing w:line="360" w:lineRule="auto"/>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2.2招标文件的澄清</w:t>
      </w:r>
    </w:p>
    <w:p>
      <w:pPr>
        <w:spacing w:line="360" w:lineRule="auto"/>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2.2.1投标人在收到招标文件后，如有疑问需要澄清，应于开标截止时间前以书面形式向招标人提出，招标人以书面形式予以解答，解答的内容报</w:t>
      </w:r>
      <w:r>
        <w:rPr>
          <w:rFonts w:hint="eastAsia" w:ascii="宋体" w:hAnsi="宋体" w:cs="宋体"/>
          <w:color w:val="000000" w:themeColor="text1"/>
          <w:highlight w:val="none"/>
          <w:lang w:eastAsia="zh-CN"/>
          <w14:textFill>
            <w14:solidFill>
              <w14:schemeClr w14:val="tx1"/>
            </w14:solidFill>
          </w14:textFill>
        </w:rPr>
        <w:t>泰顺县彭溪镇招投标工作领导小组办公室</w:t>
      </w:r>
      <w:r>
        <w:rPr>
          <w:rFonts w:hint="eastAsia" w:ascii="宋体" w:hAnsi="宋体" w:cs="宋体"/>
          <w:color w:val="000000" w:themeColor="text1"/>
          <w:highlight w:val="none"/>
          <w14:textFill>
            <w14:solidFill>
              <w14:schemeClr w14:val="tx1"/>
            </w14:solidFill>
          </w14:textFill>
        </w:rPr>
        <w:t>备案后，将在泰顺县人民政府网（</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"http://www.ts.gov.cn/col/col1383420/index.html"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http://www.ts.gov.cn/col/col1383420/index.html</w:t>
      </w:r>
      <w:r>
        <w:rPr>
          <w:rFonts w:hint="eastAsia" w:ascii="宋体" w:hAnsi="宋体" w:cs="宋体"/>
          <w:color w:val="000000" w:themeColor="text1"/>
          <w:highlight w:val="none"/>
          <w14:textFill>
            <w14:solidFill>
              <w14:schemeClr w14:val="tx1"/>
            </w14:solidFill>
          </w14:textFill>
        </w:rPr>
        <w:fldChar w:fldCharType="end"/>
      </w:r>
      <w:r>
        <w:rPr>
          <w:rFonts w:hint="eastAsia" w:ascii="宋体" w:hAnsi="宋体" w:cs="宋体"/>
          <w:color w:val="000000" w:themeColor="text1"/>
          <w:highlight w:val="none"/>
          <w14:textFill>
            <w14:solidFill>
              <w14:schemeClr w14:val="tx1"/>
            </w14:solidFill>
          </w14:textFill>
        </w:rPr>
        <w:t>)发布，投标人自行下载，不再另行通知。</w:t>
      </w:r>
    </w:p>
    <w:p>
      <w:pPr>
        <w:spacing w:line="360" w:lineRule="auto"/>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2.2.2投标人对招标人提供的招标文件所做出的推论、解释和结论，招标人概不负责。由于投标人对招标文件的任何推论和误解以及招标人对有关问题的口头解释所造成的后果，均由投标人自负。</w:t>
      </w:r>
    </w:p>
    <w:p>
      <w:pPr>
        <w:spacing w:line="360" w:lineRule="auto"/>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2.3招标文件的修改</w:t>
      </w:r>
    </w:p>
    <w:p>
      <w:pPr>
        <w:spacing w:line="360" w:lineRule="auto"/>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2.3.1投标截止时间前，招标人可以补充通知的方式修改招标文件，补充通知将作为招标文件的组成部分，具有与招标文件同等效力。</w:t>
      </w:r>
    </w:p>
    <w:p>
      <w:pPr>
        <w:spacing w:line="360" w:lineRule="auto"/>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2.3.2补 充 通 知 报 县 招 投 标 监 督 机 构 备 案 后 ， 将 在 泰顺县人民政府网  泰顺县公共资源交易中心（</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"http://www.ts.gov.cn/" \h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 xml:space="preserve">http://www.ts.gov.cn/ </w:t>
      </w:r>
      <w:r>
        <w:rPr>
          <w:rFonts w:hint="eastAsia" w:ascii="宋体" w:hAnsi="宋体" w:cs="宋体"/>
          <w:color w:val="000000" w:themeColor="text1"/>
          <w:highlight w:val="none"/>
          <w14:textFill>
            <w14:solidFill>
              <w14:schemeClr w14:val="tx1"/>
            </w14:solidFill>
          </w14:textFill>
        </w:rPr>
        <w:fldChar w:fldCharType="end"/>
      </w:r>
      <w:r>
        <w:rPr>
          <w:rFonts w:hint="eastAsia" w:ascii="宋体" w:hAnsi="宋体" w:cs="宋体"/>
          <w:color w:val="000000" w:themeColor="text1"/>
          <w:highlight w:val="none"/>
          <w14:textFill>
            <w14:solidFill>
              <w14:schemeClr w14:val="tx1"/>
            </w14:solidFill>
          </w14:textFill>
        </w:rPr>
        <w:t>进入至左下角“基本信息公开---招投信息”）发布，投标人自行下载，不再另行通知。</w:t>
      </w:r>
    </w:p>
    <w:p>
      <w:pPr>
        <w:spacing w:line="360" w:lineRule="auto"/>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2.3.3为使投标人在编制投标文件时，将补充通知修改的内容考虑进去，招标人可以延长投标截止时间（延长时间在补充通知中写明）。</w:t>
      </w:r>
    </w:p>
    <w:p>
      <w:pPr>
        <w:spacing w:line="360" w:lineRule="auto"/>
        <w:ind w:firstLine="480"/>
        <w:jc w:val="center"/>
        <w:rPr>
          <w:rFonts w:ascii="宋体" w:hAnsi="宋体" w:cs="宋体"/>
          <w:b/>
          <w:bCs/>
          <w:color w:val="000000" w:themeColor="text1"/>
          <w:sz w:val="28"/>
          <w:szCs w:val="32"/>
          <w:highlight w:val="none"/>
          <w14:textFill>
            <w14:solidFill>
              <w14:schemeClr w14:val="tx1"/>
            </w14:solidFill>
          </w14:textFill>
        </w:rPr>
      </w:pPr>
      <w:r>
        <w:rPr>
          <w:rFonts w:hint="eastAsia" w:ascii="宋体" w:hAnsi="宋体" w:cs="宋体"/>
          <w:b/>
          <w:bCs/>
          <w:color w:val="000000" w:themeColor="text1"/>
          <w:sz w:val="28"/>
          <w:szCs w:val="32"/>
          <w:highlight w:val="none"/>
          <w14:textFill>
            <w14:solidFill>
              <w14:schemeClr w14:val="tx1"/>
            </w14:solidFill>
          </w14:textFill>
        </w:rPr>
        <w:t>（三）投标文件</w:t>
      </w:r>
      <w:bookmarkEnd w:id="12"/>
    </w:p>
    <w:p>
      <w:pPr>
        <w:spacing w:line="360" w:lineRule="auto"/>
        <w:ind w:firstLine="310" w:firstLineChars="148"/>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3.1投标人应认真检查招标文件的内容是否齐全，如有遗漏请于开标截止时间前向招标人索取，否则责任自负。同时应阅读招标文件所有的内容，未按招标文件要求编制的投标文件将被拒绝。</w:t>
      </w:r>
    </w:p>
    <w:p>
      <w:pPr>
        <w:spacing w:line="360" w:lineRule="auto"/>
        <w:ind w:firstLine="310" w:firstLineChars="148"/>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3.2投标文件内容由投标文件组成。</w:t>
      </w:r>
    </w:p>
    <w:p>
      <w:pPr>
        <w:spacing w:line="360" w:lineRule="auto"/>
        <w:ind w:firstLine="310" w:firstLineChars="148"/>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3.2.1投标文件：按下列内容和次序编写</w:t>
      </w:r>
    </w:p>
    <w:p>
      <w:pPr>
        <w:spacing w:line="360" w:lineRule="auto"/>
        <w:ind w:firstLine="310" w:firstLineChars="148"/>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（1）投标文件（封面）</w:t>
      </w:r>
    </w:p>
    <w:p>
      <w:pPr>
        <w:spacing w:line="360" w:lineRule="auto"/>
        <w:ind w:firstLine="310" w:firstLineChars="148"/>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（2）法定代表人身份证明书或授权委托书（附件一或附件二）</w:t>
      </w:r>
    </w:p>
    <w:p>
      <w:pPr>
        <w:spacing w:line="360" w:lineRule="auto"/>
        <w:ind w:firstLine="310" w:firstLineChars="148"/>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（3）投标保证书（附件三）</w:t>
      </w:r>
    </w:p>
    <w:p>
      <w:pPr>
        <w:spacing w:line="360" w:lineRule="auto"/>
        <w:ind w:firstLine="310" w:firstLineChars="148"/>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（4）工程造价下浮率报价（附件四）</w:t>
      </w:r>
    </w:p>
    <w:p>
      <w:pPr>
        <w:spacing w:line="360" w:lineRule="auto"/>
        <w:ind w:firstLine="310" w:firstLineChars="148"/>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（5）投标人基本情况表（附件五）</w:t>
      </w:r>
    </w:p>
    <w:p>
      <w:pPr>
        <w:spacing w:line="360" w:lineRule="auto"/>
        <w:ind w:firstLine="310" w:firstLineChars="148"/>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（6）拟投入的主要人员简历表（附件六）</w:t>
      </w:r>
    </w:p>
    <w:p>
      <w:pPr>
        <w:spacing w:line="360" w:lineRule="auto"/>
        <w:ind w:firstLine="310" w:firstLineChars="148"/>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（7）驻现场项目部的工程技术、管理人员一览表（附件七）</w:t>
      </w:r>
    </w:p>
    <w:p>
      <w:pPr>
        <w:spacing w:line="360" w:lineRule="auto"/>
        <w:ind w:firstLine="310" w:firstLineChars="148"/>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（8）投标承诺书（附件八）</w:t>
      </w:r>
    </w:p>
    <w:p>
      <w:pPr>
        <w:spacing w:line="360" w:lineRule="auto"/>
        <w:ind w:firstLine="310" w:firstLineChars="148"/>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（9）资格后审资料复印件（需加盖投标人公章）</w:t>
      </w:r>
    </w:p>
    <w:p>
      <w:pPr>
        <w:spacing w:line="360" w:lineRule="auto"/>
        <w:ind w:firstLine="312" w:firstLineChars="148"/>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3.2.2 资格后审</w:t>
      </w:r>
      <w:r>
        <w:rPr>
          <w:rFonts w:hint="eastAsia" w:ascii="宋体" w:hAnsi="宋体" w:cs="宋体"/>
          <w:b/>
          <w:bCs/>
          <w:color w:val="000000" w:themeColor="text1"/>
          <w:szCs w:val="21"/>
          <w:highlight w:val="none"/>
          <w14:textFill>
            <w14:solidFill>
              <w14:schemeClr w14:val="tx1"/>
            </w14:solidFill>
          </w14:textFill>
        </w:rPr>
        <w:t>资料</w:t>
      </w:r>
      <w:r>
        <w:rPr>
          <w:rFonts w:hint="eastAsia" w:ascii="宋体" w:hAnsi="宋体" w:cs="宋体"/>
          <w:b/>
          <w:color w:val="000000" w:themeColor="text1"/>
          <w:szCs w:val="21"/>
          <w:highlight w:val="none"/>
          <w14:textFill>
            <w14:solidFill>
              <w14:schemeClr w14:val="tx1"/>
            </w14:solidFill>
          </w14:textFill>
        </w:rPr>
        <w:t>复印件内容：</w:t>
      </w:r>
    </w:p>
    <w:p>
      <w:pPr>
        <w:spacing w:line="360" w:lineRule="auto"/>
        <w:ind w:firstLine="480"/>
        <w:rPr>
          <w:rFonts w:ascii="宋体" w:hAnsi="宋体" w:cs="宋体"/>
          <w:color w:val="000000" w:themeColor="text1"/>
          <w:szCs w:val="21"/>
          <w:highlight w:val="none"/>
          <w14:textFill>
            <w14:solidFill>
              <w14:schemeClr w14:val="tx1"/>
            </w14:solidFill>
          </w14:textFill>
        </w:rPr>
      </w:pPr>
      <w:bookmarkStart w:id="14" w:name="OLE_LINK64"/>
      <w:bookmarkStart w:id="15" w:name="OLE_LINK63"/>
      <w:r>
        <w:rPr>
          <w:rFonts w:hint="eastAsia" w:ascii="宋体" w:hAnsi="宋体" w:cs="宋体"/>
          <w:color w:val="000000" w:themeColor="text1"/>
          <w:szCs w:val="21"/>
          <w:highlight w:val="none"/>
          <w14:textFill>
            <w14:solidFill>
              <w14:schemeClr w14:val="tx1"/>
            </w14:solidFill>
          </w14:textFill>
        </w:rPr>
        <w:t>（1）投标人的《营业执照证书》；</w:t>
      </w:r>
    </w:p>
    <w:p>
      <w:pPr>
        <w:spacing w:line="360" w:lineRule="auto"/>
        <w:ind w:firstLine="480"/>
        <w:rPr>
          <w:rFonts w:ascii="宋体" w:hAnsi="宋体" w:cs="宋体"/>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（2）</w:t>
      </w:r>
      <w:r>
        <w:rPr>
          <w:rFonts w:hint="eastAsia" w:ascii="宋体" w:hAnsi="宋体" w:cs="宋体"/>
          <w:color w:val="000000" w:themeColor="text1"/>
          <w:szCs w:val="21"/>
          <w:highlight w:val="none"/>
          <w14:textFill>
            <w14:solidFill>
              <w14:schemeClr w14:val="tx1"/>
            </w14:solidFill>
          </w14:textFill>
        </w:rPr>
        <w:t>投标人的《建筑业企业资质证书》；</w:t>
      </w:r>
    </w:p>
    <w:p>
      <w:pPr>
        <w:tabs>
          <w:tab w:val="center" w:pos="5342"/>
        </w:tabs>
        <w:spacing w:line="360" w:lineRule="auto"/>
        <w:ind w:firstLine="48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（3）投标人的《安全生产许可证》；</w:t>
      </w:r>
      <w:r>
        <w:rPr>
          <w:rFonts w:hint="eastAsia" w:ascii="宋体" w:hAnsi="宋体" w:cs="宋体"/>
          <w:color w:val="000000" w:themeColor="text1"/>
          <w:szCs w:val="21"/>
          <w:highlight w:val="none"/>
          <w14:textFill>
            <w14:solidFill>
              <w14:schemeClr w14:val="tx1"/>
            </w14:solidFill>
          </w14:textFill>
        </w:rPr>
        <w:tab/>
      </w:r>
    </w:p>
    <w:p>
      <w:pPr>
        <w:spacing w:line="360" w:lineRule="auto"/>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（4）建造师的注册执业资格证书、社保证明（附由社保部门出具的</w:t>
      </w:r>
      <w:r>
        <w:rPr>
          <w:rFonts w:hint="eastAsia" w:ascii="宋体" w:hAnsi="宋体" w:cs="宋体"/>
          <w:color w:val="000000" w:themeColor="text1"/>
          <w:szCs w:val="21"/>
          <w:highlight w:val="none"/>
          <w:lang w:eastAsia="zh-CN"/>
          <w14:textFill>
            <w14:solidFill>
              <w14:schemeClr w14:val="tx1"/>
            </w14:solidFill>
          </w14:textFill>
        </w:rPr>
        <w:t>2023年</w:t>
      </w:r>
      <w:r>
        <w:rPr>
          <w:rFonts w:hint="eastAsia" w:ascii="宋体" w:hAnsi="宋体" w:cs="宋体"/>
          <w:color w:val="000000" w:themeColor="text1"/>
          <w:szCs w:val="21"/>
          <w:highlight w:val="none"/>
          <w:lang w:val="en-US" w:eastAsia="zh-CN"/>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月以后（含</w:t>
      </w:r>
      <w:r>
        <w:rPr>
          <w:rFonts w:hint="eastAsia" w:ascii="宋体" w:hAnsi="宋体" w:cs="宋体"/>
          <w:color w:val="000000" w:themeColor="text1"/>
          <w:szCs w:val="21"/>
          <w:highlight w:val="none"/>
          <w:lang w:val="en-US" w:eastAsia="zh-CN"/>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月份）连续3个月及以上各月份的养老保险到账流水清单，加盖社保证明章（如参加投标单位系</w:t>
      </w:r>
      <w:r>
        <w:rPr>
          <w:rFonts w:hint="eastAsia" w:ascii="宋体" w:hAnsi="宋体" w:cs="宋体"/>
          <w:color w:val="000000" w:themeColor="text1"/>
          <w:szCs w:val="21"/>
          <w:highlight w:val="none"/>
          <w:lang w:eastAsia="zh-CN"/>
          <w14:textFill>
            <w14:solidFill>
              <w14:schemeClr w14:val="tx1"/>
            </w14:solidFill>
          </w14:textFill>
        </w:rPr>
        <w:t>2023年</w:t>
      </w:r>
      <w:r>
        <w:rPr>
          <w:rFonts w:hint="eastAsia" w:ascii="宋体" w:hAnsi="宋体" w:cs="宋体"/>
          <w:color w:val="000000" w:themeColor="text1"/>
          <w:szCs w:val="21"/>
          <w:highlight w:val="none"/>
          <w14:textFill>
            <w14:solidFill>
              <w14:schemeClr w14:val="tx1"/>
            </w14:solidFill>
          </w14:textFill>
        </w:rPr>
        <w:t>新成立的企业可提供</w:t>
      </w:r>
      <w:r>
        <w:rPr>
          <w:rFonts w:hint="eastAsia" w:ascii="宋体" w:hAnsi="宋体" w:cs="宋体"/>
          <w:color w:val="000000" w:themeColor="text1"/>
          <w:szCs w:val="21"/>
          <w:highlight w:val="none"/>
          <w:lang w:eastAsia="zh-CN"/>
          <w14:textFill>
            <w14:solidFill>
              <w14:schemeClr w14:val="tx1"/>
            </w14:solidFill>
          </w14:textFill>
        </w:rPr>
        <w:t>2023年</w:t>
      </w:r>
      <w:r>
        <w:rPr>
          <w:rFonts w:hint="eastAsia" w:ascii="宋体" w:hAnsi="宋体" w:cs="宋体"/>
          <w:color w:val="000000" w:themeColor="text1"/>
          <w:szCs w:val="21"/>
          <w:highlight w:val="none"/>
          <w14:textFill>
            <w14:solidFill>
              <w14:schemeClr w14:val="tx1"/>
            </w14:solidFill>
          </w14:textFill>
        </w:rPr>
        <w:t>当年度任一时段的社会养老保险证明和企业营业执照复印件），</w:t>
      </w:r>
      <w:r>
        <w:rPr>
          <w:rFonts w:hint="eastAsia" w:ascii="宋体" w:hAnsi="宋体" w:cs="宋体"/>
          <w:color w:val="000000" w:themeColor="text1"/>
          <w:highlight w:val="none"/>
          <w14:textFill>
            <w14:solidFill>
              <w14:schemeClr w14:val="tx1"/>
            </w14:solidFill>
          </w14:textFill>
        </w:rPr>
        <w:t>“三类人员”B类证书。</w:t>
      </w:r>
      <w:r>
        <w:rPr>
          <w:rFonts w:hint="eastAsia" w:ascii="宋体" w:hAnsi="宋体" w:cs="宋体"/>
          <w:color w:val="000000" w:themeColor="text1"/>
          <w:highlight w:val="none"/>
          <w:lang w:val="en-US" w:eastAsia="zh-CN"/>
          <w14:textFill>
            <w14:solidFill>
              <w14:schemeClr w14:val="tx1"/>
            </w14:solidFill>
          </w14:textFill>
        </w:rPr>
        <w:t>项目负责人为退休人员，须提供退休证明复印件加盖公章</w:t>
      </w:r>
      <w:r>
        <w:rPr>
          <w:rFonts w:hint="eastAsia" w:ascii="宋体" w:hAnsi="宋体" w:cs="宋体"/>
          <w:color w:val="000000" w:themeColor="text1"/>
          <w:highlight w:val="none"/>
          <w14:textFill>
            <w14:solidFill>
              <w14:schemeClr w14:val="tx1"/>
            </w14:solidFill>
          </w14:textFill>
        </w:rPr>
        <w:t>。</w:t>
      </w:r>
    </w:p>
    <w:p>
      <w:pPr>
        <w:spacing w:line="360" w:lineRule="auto"/>
        <w:ind w:firstLine="48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（5）现场安全生产专职管理人员的 “三类人员”C类证书，</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3.3招标文件提供的文件表式投标人必须使用，但表式可以按同样格式进行扩展。</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3.4投标文件正本须用不能擦去的墨水书写或打印，投标文件副本可以复印，其正、副本都应装订成册，并在封面上正确标明“正本”、“副本”字样。</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3.5全套投标文件应无修改和行间插字。如有修改，须在修改处加盖投标人公章。</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3.6投标有效期</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投标文件自投标截止时间起至投标须知前附表规定的时间内有效。</w:t>
      </w:r>
    </w:p>
    <w:bookmarkEnd w:id="14"/>
    <w:bookmarkEnd w:id="15"/>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bookmarkStart w:id="16" w:name="OLE_LINK35"/>
      <w:bookmarkStart w:id="17" w:name="OLE_LINK36"/>
      <w:r>
        <w:rPr>
          <w:rFonts w:hint="eastAsia" w:ascii="宋体" w:hAnsi="宋体" w:cs="宋体"/>
          <w:color w:val="000000" w:themeColor="text1"/>
          <w:szCs w:val="21"/>
          <w:highlight w:val="none"/>
          <w14:textFill>
            <w14:solidFill>
              <w14:schemeClr w14:val="tx1"/>
            </w14:solidFill>
          </w14:textFill>
        </w:rPr>
        <w:t>3.7工程担保</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3.7.1 投标保证金：</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3.7.1.1投标人须提交不少于投标须知前附表中规定数额的投标保证金，用密封袋密封并注明投标单位，在收标时，代理单位对密封性进行检查并盖章。评标完成后，中标候选人递交投标保证金</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若逾期提交投标保证金，将视为自动放弃投标。</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3.7.1.2中标候选人的投标保证金在中标单位签订合同5日内予以退还（需提供施工合同及履约担保金复印件）。</w:t>
      </w:r>
      <w:bookmarkEnd w:id="16"/>
      <w:bookmarkEnd w:id="17"/>
    </w:p>
    <w:p>
      <w:pPr>
        <w:spacing w:line="400" w:lineRule="exact"/>
        <w:ind w:firstLine="420" w:firstLineChars="200"/>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3.7.1.3投标人出现下列情况，招标人有权取消其中标资格，并没收其投标保证金。</w:t>
      </w:r>
    </w:p>
    <w:p>
      <w:pPr>
        <w:spacing w:line="400" w:lineRule="exact"/>
        <w:ind w:firstLine="420" w:firstLineChars="200"/>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（1）投标人在投标有效期内撤回其投标文件；</w:t>
      </w:r>
    </w:p>
    <w:p>
      <w:pPr>
        <w:spacing w:line="400" w:lineRule="exact"/>
        <w:ind w:firstLine="420" w:firstLineChars="200"/>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（2）中标单位未能在招标文件规定的期限内提交履约担保；</w:t>
      </w:r>
    </w:p>
    <w:p>
      <w:pPr>
        <w:spacing w:line="400" w:lineRule="exact"/>
        <w:ind w:firstLine="420" w:firstLineChars="200"/>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（3）中标单位无正当理由拒绝签订合同；</w:t>
      </w:r>
    </w:p>
    <w:p>
      <w:pPr>
        <w:spacing w:line="400" w:lineRule="exact"/>
        <w:ind w:firstLine="420" w:firstLineChars="200"/>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（4）在招投标过程中发现投标人有使用假证件的情况或采用不合法手段骗取中标的。</w:t>
      </w:r>
      <w:bookmarkStart w:id="18" w:name="page8"/>
      <w:bookmarkEnd w:id="18"/>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（5）法律法规及本标文中另有规定其他情形的。</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3.7.2投标人履约担保：</w:t>
      </w:r>
    </w:p>
    <w:p>
      <w:pPr>
        <w:tabs>
          <w:tab w:val="left" w:pos="482"/>
          <w:tab w:val="left" w:pos="2183"/>
          <w:tab w:val="left" w:pos="3884"/>
          <w:tab w:val="left" w:pos="5585"/>
        </w:tabs>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3.7.2.1中标单位应当在签订合同时，向业主提供担保，担保金额为发包合同总价的2%。</w:t>
      </w:r>
    </w:p>
    <w:p>
      <w:pPr>
        <w:tabs>
          <w:tab w:val="left" w:pos="482"/>
          <w:tab w:val="left" w:pos="2183"/>
          <w:tab w:val="left" w:pos="3884"/>
          <w:tab w:val="left" w:pos="5585"/>
        </w:tabs>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3.7.2.2中标单位履约担保的有效期应当截止到承包工程竣工验收合格之日。招标人应当在中标单位履约担保截止日后10日内解除担保人对中标单位的履约担保。</w:t>
      </w:r>
    </w:p>
    <w:p>
      <w:pPr>
        <w:tabs>
          <w:tab w:val="left" w:pos="482"/>
          <w:tab w:val="left" w:pos="2183"/>
          <w:tab w:val="left" w:pos="3884"/>
          <w:tab w:val="left" w:pos="5585"/>
        </w:tabs>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3.7.3质量保修期自竣工验收合格之日起计算。</w:t>
      </w:r>
    </w:p>
    <w:p>
      <w:pPr>
        <w:spacing w:line="400" w:lineRule="exact"/>
        <w:ind w:firstLine="404" w:firstLineChars="200"/>
        <w:rPr>
          <w:rFonts w:ascii="宋体" w:hAnsi="宋体" w:cs="宋体"/>
          <w:color w:val="000000" w:themeColor="text1"/>
          <w:spacing w:val="-4"/>
          <w:highlight w:val="none"/>
          <w14:textFill>
            <w14:solidFill>
              <w14:schemeClr w14:val="tx1"/>
            </w14:solidFill>
          </w14:textFill>
        </w:rPr>
      </w:pPr>
      <w:r>
        <w:rPr>
          <w:rFonts w:hint="eastAsia" w:ascii="宋体" w:hAnsi="宋体" w:cs="宋体"/>
          <w:color w:val="000000" w:themeColor="text1"/>
          <w:spacing w:val="-4"/>
          <w:highlight w:val="none"/>
          <w14:textFill>
            <w14:solidFill>
              <w14:schemeClr w14:val="tx1"/>
            </w14:solidFill>
          </w14:textFill>
        </w:rPr>
        <w:t>3.7.4担保合同应依据《温州市在建筑施工领域开展工程担保实施办法（试行）》【温住建发[2014]212号】关于修改和补充《温州市在建筑施工领域开展工程担保实施办法（试行）》的通知规定签订后，须与工程承包合同一起，按照规定报有关部门备案。</w:t>
      </w:r>
    </w:p>
    <w:p>
      <w:pPr>
        <w:spacing w:line="400" w:lineRule="exact"/>
        <w:ind w:firstLine="404" w:firstLineChars="200"/>
        <w:rPr>
          <w:rFonts w:ascii="宋体" w:hAnsi="宋体" w:cs="宋体"/>
          <w:color w:val="000000" w:themeColor="text1"/>
          <w:spacing w:val="-4"/>
          <w:highlight w:val="none"/>
          <w14:textFill>
            <w14:solidFill>
              <w14:schemeClr w14:val="tx1"/>
            </w14:solidFill>
          </w14:textFill>
        </w:rPr>
      </w:pPr>
      <w:r>
        <w:rPr>
          <w:rFonts w:hint="eastAsia" w:ascii="宋体" w:hAnsi="宋体" w:cs="宋体"/>
          <w:color w:val="000000" w:themeColor="text1"/>
          <w:spacing w:val="-4"/>
          <w:highlight w:val="none"/>
          <w14:textFill>
            <w14:solidFill>
              <w14:schemeClr w14:val="tx1"/>
            </w14:solidFill>
          </w14:textFill>
        </w:rPr>
        <w:t>3.7.5质量保修范围包括本次工程施工招标范围内的全部内容，按《建设工程质量管理条例》相关规定实施保修，自竣工验收合格之日起计算。保修期内出现工程质量问题由有关责任单位负责保修。质量保修金为工程结算价的1.5%。</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3.8踏勘现场</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3.8.1投标人在招标人的同意下，自行组织对工程现场及周围环境进行踏勘，以便获取有关编制投标文件和签署合同所涉及现场的资料。投标人承担踏勘现场发生的自身费用。</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3.8.2招标人向投标人提供的有关现场的数据和资料，是招标人现有的能被投标人利用的资料，招标人对投标人做出的任何推论、理解和结论均不负责任。</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3.8.3经招标人允许，投标人可为踏勘目的进入招标人的项目现场，但投标人不得因此使</w:t>
      </w:r>
      <w:bookmarkStart w:id="19" w:name="OLE_LINK14"/>
      <w:bookmarkStart w:id="20" w:name="OLE_LINK15"/>
      <w:r>
        <w:rPr>
          <w:rFonts w:hint="eastAsia" w:ascii="宋体" w:hAnsi="宋体" w:cs="宋体"/>
          <w:color w:val="000000" w:themeColor="text1"/>
          <w:highlight w:val="none"/>
          <w14:textFill>
            <w14:solidFill>
              <w14:schemeClr w14:val="tx1"/>
            </w14:solidFill>
          </w14:textFill>
        </w:rPr>
        <w:t>招标人承担有关的责任和蒙受损失，投标人应承担踏勘现场的责任和风险。</w:t>
      </w:r>
    </w:p>
    <w:p>
      <w:pPr>
        <w:widowControl/>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3.9</w:t>
      </w:r>
      <w:r>
        <w:rPr>
          <w:rFonts w:hint="eastAsia" w:ascii="宋体" w:hAnsi="宋体" w:cs="宋体"/>
          <w:color w:val="000000" w:themeColor="text1"/>
          <w:kern w:val="3"/>
          <w:highlight w:val="none"/>
          <w14:textFill>
            <w14:solidFill>
              <w14:schemeClr w14:val="tx1"/>
            </w14:solidFill>
          </w14:textFill>
        </w:rPr>
        <w:t>工程变更</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3.9.1工程变更所产生的实际工程量增减按照原预算书中的预算单价结合投标下浮率进行调整结算。工程变更新增项目（指预算书中未提供的项目内容）执行有关的工程预算定额、费用定额和政策性文件编制，结合投标下浮率进行调整结算。</w:t>
      </w:r>
    </w:p>
    <w:bookmarkEnd w:id="19"/>
    <w:bookmarkEnd w:id="20"/>
    <w:p>
      <w:pPr>
        <w:keepNext/>
        <w:keepLines/>
        <w:spacing w:before="260" w:after="260" w:line="360" w:lineRule="auto"/>
        <w:jc w:val="center"/>
        <w:outlineLvl w:val="2"/>
        <w:rPr>
          <w:rFonts w:ascii="宋体" w:hAnsi="宋体" w:cs="宋体"/>
          <w:b/>
          <w:bCs/>
          <w:color w:val="000000" w:themeColor="text1"/>
          <w:sz w:val="28"/>
          <w:szCs w:val="32"/>
          <w:highlight w:val="none"/>
          <w14:textFill>
            <w14:solidFill>
              <w14:schemeClr w14:val="tx1"/>
            </w14:solidFill>
          </w14:textFill>
        </w:rPr>
      </w:pPr>
      <w:bookmarkStart w:id="21" w:name="_Toc468090974"/>
      <w:r>
        <w:rPr>
          <w:rFonts w:hint="eastAsia" w:ascii="宋体" w:hAnsi="宋体" w:cs="宋体"/>
          <w:b/>
          <w:bCs/>
          <w:color w:val="000000" w:themeColor="text1"/>
          <w:sz w:val="28"/>
          <w:szCs w:val="32"/>
          <w:highlight w:val="none"/>
          <w14:textFill>
            <w14:solidFill>
              <w14:schemeClr w14:val="tx1"/>
            </w14:solidFill>
          </w14:textFill>
        </w:rPr>
        <w:t>（四）投标文件密封和递交</w:t>
      </w:r>
      <w:bookmarkEnd w:id="21"/>
    </w:p>
    <w:p>
      <w:pPr>
        <w:spacing w:line="360" w:lineRule="auto"/>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4.1投标文件的密封与标志 </w:t>
      </w:r>
    </w:p>
    <w:p>
      <w:pPr>
        <w:widowControl/>
        <w:spacing w:line="360" w:lineRule="auto"/>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4.1.11投标人应提供</w:t>
      </w:r>
      <w:r>
        <w:rPr>
          <w:rFonts w:hint="eastAsia" w:ascii="宋体" w:hAnsi="宋体" w:cs="宋体"/>
          <w:color w:val="000000" w:themeColor="text1"/>
          <w:highlight w:val="none"/>
          <w:u w:val="single"/>
          <w14:textFill>
            <w14:solidFill>
              <w14:schemeClr w14:val="tx1"/>
            </w14:solidFill>
          </w14:textFill>
        </w:rPr>
        <w:t xml:space="preserve"> 二 </w:t>
      </w:r>
      <w:r>
        <w:rPr>
          <w:rFonts w:hint="eastAsia" w:ascii="宋体" w:hAnsi="宋体" w:cs="宋体"/>
          <w:color w:val="000000" w:themeColor="text1"/>
          <w:highlight w:val="none"/>
          <w14:textFill>
            <w14:solidFill>
              <w14:schemeClr w14:val="tx1"/>
            </w14:solidFill>
          </w14:textFill>
        </w:rPr>
        <w:t>份完整的投标文件，其中正本</w:t>
      </w:r>
      <w:r>
        <w:rPr>
          <w:rFonts w:hint="eastAsia" w:ascii="宋体" w:hAnsi="宋体" w:cs="宋体"/>
          <w:color w:val="000000" w:themeColor="text1"/>
          <w:highlight w:val="none"/>
          <w:u w:val="single"/>
          <w14:textFill>
            <w14:solidFill>
              <w14:schemeClr w14:val="tx1"/>
            </w14:solidFill>
          </w14:textFill>
        </w:rPr>
        <w:t xml:space="preserve"> 一 </w:t>
      </w:r>
      <w:r>
        <w:rPr>
          <w:rFonts w:hint="eastAsia" w:ascii="宋体" w:hAnsi="宋体" w:cs="宋体"/>
          <w:color w:val="000000" w:themeColor="text1"/>
          <w:highlight w:val="none"/>
          <w14:textFill>
            <w14:solidFill>
              <w14:schemeClr w14:val="tx1"/>
            </w14:solidFill>
          </w14:textFill>
        </w:rPr>
        <w:t>份、副本</w:t>
      </w:r>
      <w:r>
        <w:rPr>
          <w:rFonts w:hint="eastAsia" w:ascii="宋体" w:hAnsi="宋体" w:cs="宋体"/>
          <w:color w:val="000000" w:themeColor="text1"/>
          <w:highlight w:val="none"/>
          <w:u w:val="single"/>
          <w14:textFill>
            <w14:solidFill>
              <w14:schemeClr w14:val="tx1"/>
            </w14:solidFill>
          </w14:textFill>
        </w:rPr>
        <w:t xml:space="preserve"> 一 </w:t>
      </w:r>
      <w:r>
        <w:rPr>
          <w:rFonts w:hint="eastAsia" w:ascii="宋体" w:hAnsi="宋体" w:cs="宋体"/>
          <w:color w:val="000000" w:themeColor="text1"/>
          <w:highlight w:val="none"/>
          <w14:textFill>
            <w14:solidFill>
              <w14:schemeClr w14:val="tx1"/>
            </w14:solidFill>
          </w14:textFill>
        </w:rPr>
        <w:t>份，（</w:t>
      </w:r>
      <w:r>
        <w:rPr>
          <w:rFonts w:hint="eastAsia"/>
          <w:color w:val="000000" w:themeColor="text1"/>
          <w:highlight w:val="none"/>
          <w14:textFill>
            <w14:solidFill>
              <w14:schemeClr w14:val="tx1"/>
            </w14:solidFill>
          </w14:textFill>
        </w:rPr>
        <w:t>中标后提供三份投标文件</w:t>
      </w:r>
      <w:r>
        <w:rPr>
          <w:rFonts w:hint="eastAsia" w:ascii="宋体" w:hAnsi="宋体" w:cs="宋体"/>
          <w:color w:val="000000" w:themeColor="text1"/>
          <w:highlight w:val="none"/>
          <w14:textFill>
            <w14:solidFill>
              <w14:schemeClr w14:val="tx1"/>
            </w14:solidFill>
          </w14:textFill>
        </w:rPr>
        <w:t>）并标明“正本”或“副本”字样。</w:t>
      </w:r>
      <w:r>
        <w:rPr>
          <w:rFonts w:hint="eastAsia" w:ascii="宋体" w:hAnsi="宋体" w:cs="宋体"/>
          <w:b/>
          <w:color w:val="000000" w:themeColor="text1"/>
          <w:highlight w:val="none"/>
          <w:u w:val="single"/>
          <w14:textFill>
            <w14:solidFill>
              <w14:schemeClr w14:val="tx1"/>
            </w14:solidFill>
          </w14:textFill>
        </w:rPr>
        <w:t>投标文件应密封，并贴上各自的封条。封袋和封条上必须加盖单位公章。投标人应在标函袋封皮上清楚地标明 “投标文件”字样。</w:t>
      </w:r>
      <w:r>
        <w:rPr>
          <w:rFonts w:hint="eastAsia" w:ascii="宋体" w:hAnsi="宋体" w:cs="宋体"/>
          <w:color w:val="000000" w:themeColor="text1"/>
          <w:highlight w:val="none"/>
          <w14:textFill>
            <w14:solidFill>
              <w14:schemeClr w14:val="tx1"/>
            </w14:solidFill>
          </w14:textFill>
        </w:rPr>
        <w:t>投标文件要求由投标人的法定代表人或其授权的委托代理人亲自签字或盖章，加盖法人单位的公章。具体要求：</w:t>
      </w:r>
    </w:p>
    <w:p>
      <w:pPr>
        <w:spacing w:line="360" w:lineRule="auto"/>
        <w:ind w:firstLine="48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4.1.2“授权委托书”必须加盖投标人公章，法定代表人盖章。</w:t>
      </w:r>
    </w:p>
    <w:p>
      <w:pPr>
        <w:spacing w:line="360" w:lineRule="auto"/>
        <w:ind w:firstLine="48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4.1.3“投标函”必须加盖投标人公章，法定代表人或其授权委托代理人亲自签字。</w:t>
      </w:r>
    </w:p>
    <w:p>
      <w:pPr>
        <w:spacing w:line="360" w:lineRule="auto"/>
        <w:ind w:firstLine="48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4.1.4法定代表人到场时携带法定身份证明书，授权委托人到场时携带授权委托书。</w:t>
      </w:r>
    </w:p>
    <w:p>
      <w:pPr>
        <w:spacing w:line="360" w:lineRule="auto"/>
        <w:ind w:firstLine="48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4.1.5全套投标文件应无修改和行间插字。如有修改，须在修改处加盖投标人公章。</w:t>
      </w:r>
    </w:p>
    <w:p>
      <w:pPr>
        <w:spacing w:line="360" w:lineRule="auto"/>
        <w:ind w:firstLine="48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4.2投标文件正、副本不一致时，以正本为准。</w:t>
      </w:r>
      <w:bookmarkStart w:id="22" w:name="page9"/>
      <w:bookmarkEnd w:id="22"/>
    </w:p>
    <w:p>
      <w:pPr>
        <w:spacing w:line="360" w:lineRule="auto"/>
        <w:ind w:firstLine="48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4.3具体签字盖章的地方以招标文件提供的附件为准。</w:t>
      </w:r>
    </w:p>
    <w:p>
      <w:pPr>
        <w:spacing w:line="360" w:lineRule="auto"/>
        <w:ind w:firstLine="48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4.4由于投标文件装订松散而造成的丢失或其它后果，招标人不承担任何责任。</w:t>
      </w:r>
    </w:p>
    <w:p>
      <w:pPr>
        <w:spacing w:line="360" w:lineRule="auto"/>
        <w:ind w:firstLine="48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4.5投标文件所涉及加盖公章的地方，必须加盖单位公章，未加盖单位公章的也不得以投标专用章、分公司章等其他形式印章代替，否则作否决投标处理。</w:t>
      </w:r>
    </w:p>
    <w:p>
      <w:pPr>
        <w:spacing w:line="360" w:lineRule="auto"/>
        <w:ind w:firstLine="48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4.6投标截止时间</w:t>
      </w:r>
    </w:p>
    <w:p>
      <w:pPr>
        <w:spacing w:line="360" w:lineRule="auto"/>
        <w:ind w:firstLine="48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投标人须在前附表规定的截止时间之前递交投标文件。</w:t>
      </w:r>
    </w:p>
    <w:p>
      <w:pPr>
        <w:spacing w:line="360" w:lineRule="auto"/>
        <w:ind w:firstLine="48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4.7投标文件的修改与撤回</w:t>
      </w:r>
    </w:p>
    <w:p>
      <w:pPr>
        <w:spacing w:line="360" w:lineRule="auto"/>
        <w:ind w:firstLine="482"/>
        <w:rPr>
          <w:rFonts w:ascii="宋体" w:hAnsi="宋体" w:cs="宋体"/>
          <w:b/>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投标截止时间之前，投标人可对所递交的投标文件进行修改或撤回。投标截止时间之后，投标人不得修改或撤回投标文件。</w:t>
      </w:r>
    </w:p>
    <w:p>
      <w:pPr>
        <w:spacing w:before="260" w:after="260" w:line="360" w:lineRule="auto"/>
        <w:jc w:val="center"/>
        <w:outlineLvl w:val="2"/>
        <w:rPr>
          <w:rFonts w:ascii="宋体" w:hAnsi="宋体" w:cs="宋体"/>
          <w:b/>
          <w:bCs/>
          <w:color w:val="000000" w:themeColor="text1"/>
          <w:sz w:val="32"/>
          <w:szCs w:val="32"/>
          <w:highlight w:val="none"/>
          <w14:textFill>
            <w14:solidFill>
              <w14:schemeClr w14:val="tx1"/>
            </w14:solidFill>
          </w14:textFill>
        </w:rPr>
      </w:pPr>
      <w:bookmarkStart w:id="23" w:name="_Toc468090975"/>
      <w:r>
        <w:rPr>
          <w:rFonts w:hint="eastAsia" w:ascii="宋体" w:hAnsi="宋体" w:cs="宋体"/>
          <w:b/>
          <w:bCs/>
          <w:color w:val="000000" w:themeColor="text1"/>
          <w:sz w:val="28"/>
          <w:szCs w:val="32"/>
          <w:highlight w:val="none"/>
          <w14:textFill>
            <w14:solidFill>
              <w14:schemeClr w14:val="tx1"/>
            </w14:solidFill>
          </w14:textFill>
        </w:rPr>
        <w:t>（五） 开标、评标、定标方法</w:t>
      </w:r>
      <w:bookmarkEnd w:id="23"/>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5.1授权委托人和项目负责人必须为本单位人员，开标截止时间前应由投标人的法定代表人本人携带身份证明书及营业执照复印件（加盖公章）（附件一）或委托代理人本人携带由法定代表人盖章的授权委托书（附件二）及（附由社保部门出具的</w:t>
      </w:r>
      <w:r>
        <w:rPr>
          <w:rFonts w:hint="eastAsia" w:ascii="宋体" w:hAnsi="宋体" w:cs="宋体"/>
          <w:color w:val="000000" w:themeColor="text1"/>
          <w:szCs w:val="21"/>
          <w:highlight w:val="none"/>
          <w:lang w:eastAsia="zh-CN"/>
          <w14:textFill>
            <w14:solidFill>
              <w14:schemeClr w14:val="tx1"/>
            </w14:solidFill>
          </w14:textFill>
        </w:rPr>
        <w:t>2023年</w:t>
      </w:r>
      <w:r>
        <w:rPr>
          <w:rFonts w:hint="eastAsia" w:ascii="宋体" w:hAnsi="宋体" w:cs="宋体"/>
          <w:color w:val="000000" w:themeColor="text1"/>
          <w:szCs w:val="21"/>
          <w:highlight w:val="none"/>
          <w:lang w:val="en-US" w:eastAsia="zh-CN"/>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月以后（含</w:t>
      </w:r>
      <w:r>
        <w:rPr>
          <w:rFonts w:hint="eastAsia" w:ascii="宋体" w:hAnsi="宋体" w:cs="宋体"/>
          <w:color w:val="000000" w:themeColor="text1"/>
          <w:szCs w:val="21"/>
          <w:highlight w:val="none"/>
          <w:lang w:val="en-US" w:eastAsia="zh-CN"/>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月份）连续3个月及以上各月份的养老保险到账流水清单，加盖社保证明章（如参加投标单位系</w:t>
      </w:r>
      <w:r>
        <w:rPr>
          <w:rFonts w:hint="eastAsia" w:ascii="宋体" w:hAnsi="宋体" w:cs="宋体"/>
          <w:color w:val="000000" w:themeColor="text1"/>
          <w:szCs w:val="21"/>
          <w:highlight w:val="none"/>
          <w:lang w:eastAsia="zh-CN"/>
          <w14:textFill>
            <w14:solidFill>
              <w14:schemeClr w14:val="tx1"/>
            </w14:solidFill>
          </w14:textFill>
        </w:rPr>
        <w:t>2023年</w:t>
      </w:r>
      <w:r>
        <w:rPr>
          <w:rFonts w:hint="eastAsia" w:ascii="宋体" w:hAnsi="宋体" w:cs="宋体"/>
          <w:color w:val="000000" w:themeColor="text1"/>
          <w:szCs w:val="21"/>
          <w:highlight w:val="none"/>
          <w14:textFill>
            <w14:solidFill>
              <w14:schemeClr w14:val="tx1"/>
            </w14:solidFill>
          </w14:textFill>
        </w:rPr>
        <w:t>新成立的企业可提供</w:t>
      </w:r>
      <w:r>
        <w:rPr>
          <w:rFonts w:hint="eastAsia" w:ascii="宋体" w:hAnsi="宋体" w:cs="宋体"/>
          <w:color w:val="000000" w:themeColor="text1"/>
          <w:szCs w:val="21"/>
          <w:highlight w:val="none"/>
          <w:lang w:eastAsia="zh-CN"/>
          <w14:textFill>
            <w14:solidFill>
              <w14:schemeClr w14:val="tx1"/>
            </w14:solidFill>
          </w14:textFill>
        </w:rPr>
        <w:t>2023年</w:t>
      </w:r>
      <w:r>
        <w:rPr>
          <w:rFonts w:hint="eastAsia" w:ascii="宋体" w:hAnsi="宋体" w:cs="宋体"/>
          <w:color w:val="000000" w:themeColor="text1"/>
          <w:szCs w:val="21"/>
          <w:highlight w:val="none"/>
          <w14:textFill>
            <w14:solidFill>
              <w14:schemeClr w14:val="tx1"/>
            </w14:solidFill>
          </w14:textFill>
        </w:rPr>
        <w:t>当年度任一时段的社会养老保险证明和企业营业执照复印件），并加盖单位公章参加</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auto"/>
          <w:szCs w:val="21"/>
          <w:highlight w:val="none"/>
          <w:lang w:val="en-US" w:eastAsia="zh-CN"/>
        </w:rPr>
        <w:t>若</w:t>
      </w:r>
      <w:r>
        <w:rPr>
          <w:rFonts w:hint="eastAsia" w:ascii="宋体" w:hAnsi="宋体" w:eastAsia="宋体" w:cs="宋体"/>
          <w:color w:val="auto"/>
          <w:highlight w:val="none"/>
          <w:lang w:val="en-US" w:eastAsia="zh-CN"/>
        </w:rPr>
        <w:t>项目负责人为退休人员，须提供退休证明复印件加盖公章</w:t>
      </w:r>
      <w:r>
        <w:rPr>
          <w:rFonts w:hint="eastAsia" w:ascii="宋体" w:hAnsi="宋体" w:eastAsia="宋体" w:cs="宋体"/>
          <w:color w:val="auto"/>
          <w:highlight w:val="none"/>
        </w:rPr>
        <w:t>。</w:t>
      </w:r>
      <w:r>
        <w:rPr>
          <w:rFonts w:hint="eastAsia" w:ascii="宋体" w:hAnsi="宋体" w:cs="宋体"/>
          <w:color w:val="auto"/>
          <w:szCs w:val="21"/>
          <w:highlight w:val="none"/>
        </w:rPr>
        <w:t>以</w:t>
      </w:r>
      <w:r>
        <w:rPr>
          <w:rFonts w:hint="eastAsia" w:ascii="宋体" w:hAnsi="宋体" w:cs="宋体"/>
          <w:color w:val="000000" w:themeColor="text1"/>
          <w:szCs w:val="21"/>
          <w:highlight w:val="none"/>
          <w14:textFill>
            <w14:solidFill>
              <w14:schemeClr w14:val="tx1"/>
            </w14:solidFill>
          </w14:textFill>
        </w:rPr>
        <w:t>上人员均须携带居民身份证原件（其余证件均不得代替身份证），以备开标前审查。无以上资料或资料不全、迟到的均拒收其投标文件。</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5.2招标人按本须知前附表所规定的时间、地点公开开标。开标会由代理单位主持，由</w:t>
      </w:r>
      <w:r>
        <w:rPr>
          <w:rFonts w:hint="eastAsia" w:ascii="宋体" w:hAnsi="宋体" w:cs="宋体"/>
          <w:b/>
          <w:bCs/>
          <w:color w:val="000000" w:themeColor="text1"/>
          <w:szCs w:val="21"/>
          <w:highlight w:val="none"/>
          <w:u w:val="single"/>
          <w:lang w:eastAsia="zh-CN"/>
          <w14:textFill>
            <w14:solidFill>
              <w14:schemeClr w14:val="tx1"/>
            </w14:solidFill>
          </w14:textFill>
        </w:rPr>
        <w:t>泰顺县彭溪镇招投标工作领导小组办公室</w:t>
      </w:r>
      <w:r>
        <w:rPr>
          <w:rFonts w:hint="eastAsia" w:ascii="宋体" w:hAnsi="宋体" w:cs="宋体"/>
          <w:color w:val="000000" w:themeColor="text1"/>
          <w:szCs w:val="21"/>
          <w:highlight w:val="none"/>
          <w14:textFill>
            <w14:solidFill>
              <w14:schemeClr w14:val="tx1"/>
            </w14:solidFill>
          </w14:textFill>
        </w:rPr>
        <w:t>负责监督，投标人或者其推选的代表检查投标文件的密封情况，也可以由招标人委托的公证机构检查并公证。经确认无误后，开启商务标，并送评标委员会评审。</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5.3开标过程应记录，开标记录必须经各投标人签字确认，并存档。</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5.4 投标人应确保其法定代表人或委托代理人在评标期间按规定的时间到指定的地点，接受评标委员会的询标。</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5.5开标以后,直到签订合同为止,凡有关对投标文件的审查,澄清和评审工作,都在保密的情况下进行,任何有关信息和资料,均不得向投标人或与其他工作无关的人员泄露。</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5.6</w:t>
      </w:r>
      <w:r>
        <w:rPr>
          <w:rFonts w:hint="eastAsia" w:ascii="宋体" w:hAnsi="宋体" w:cs="宋体"/>
          <w:color w:val="000000" w:themeColor="text1"/>
          <w:spacing w:val="-2"/>
          <w:szCs w:val="21"/>
          <w:highlight w:val="none"/>
          <w14:textFill>
            <w14:solidFill>
              <w14:schemeClr w14:val="tx1"/>
            </w14:solidFill>
          </w14:textFill>
        </w:rPr>
        <w:t>投标人在招标活动中对招标人或评标委员会施加影响的任何行为，都将会导致其投标被拒绝</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5.2评标</w:t>
      </w:r>
    </w:p>
    <w:p>
      <w:pPr>
        <w:spacing w:line="400" w:lineRule="exact"/>
        <w:ind w:firstLine="420" w:firstLineChars="200"/>
        <w:rPr>
          <w:rFonts w:ascii="宋体" w:hAnsi="宋体" w:cs="宋体"/>
          <w:b/>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5.2.1评标由招标人依法组建的评标委员会负责。评标委员会由有关技术、经济等方面的专家组成，成员为三人以上单数，其中技术、经济等方面的专家不得少于成员总数的三分之二。</w:t>
      </w:r>
    </w:p>
    <w:p>
      <w:pPr>
        <w:pStyle w:val="7"/>
        <w:spacing w:line="440" w:lineRule="exact"/>
        <w:ind w:firstLine="420"/>
        <w:rPr>
          <w:rFonts w:cs="宋体"/>
          <w:color w:val="000000" w:themeColor="text1"/>
          <w:sz w:val="21"/>
          <w:szCs w:val="21"/>
          <w:highlight w:val="none"/>
          <w14:textFill>
            <w14:solidFill>
              <w14:schemeClr w14:val="tx1"/>
            </w14:solidFill>
          </w14:textFill>
        </w:rPr>
      </w:pPr>
      <w:r>
        <w:rPr>
          <w:rFonts w:hint="eastAsia" w:cs="宋体"/>
          <w:color w:val="000000" w:themeColor="text1"/>
          <w:sz w:val="21"/>
          <w:szCs w:val="21"/>
          <w:highlight w:val="none"/>
          <w14:textFill>
            <w14:solidFill>
              <w14:schemeClr w14:val="tx1"/>
            </w14:solidFill>
          </w14:textFill>
        </w:rPr>
        <w:t>5.2.2</w:t>
      </w:r>
      <w:r>
        <w:rPr>
          <w:rFonts w:cs="宋体"/>
          <w:color w:val="000000" w:themeColor="text1"/>
          <w:sz w:val="21"/>
          <w:szCs w:val="21"/>
          <w:highlight w:val="none"/>
          <w14:textFill>
            <w14:solidFill>
              <w14:schemeClr w14:val="tx1"/>
            </w14:solidFill>
          </w14:textFill>
        </w:rPr>
        <w:t xml:space="preserve"> </w:t>
      </w:r>
    </w:p>
    <w:p>
      <w:pPr>
        <w:spacing w:line="54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评标程序办法：</w:t>
      </w:r>
    </w:p>
    <w:p>
      <w:pPr>
        <w:spacing w:line="54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（1）本工程采用明标下浮率区间法。</w:t>
      </w:r>
    </w:p>
    <w:p>
      <w:pPr>
        <w:spacing w:line="54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（2）商务标评定标准：</w:t>
      </w:r>
    </w:p>
    <w:p>
      <w:pPr>
        <w:spacing w:line="540" w:lineRule="exact"/>
        <w:ind w:firstLine="422" w:firstLineChars="200"/>
        <w:rPr>
          <w:rFonts w:ascii="宋体" w:hAnsi="宋体" w:cs="宋体"/>
          <w:b/>
          <w:bCs/>
          <w:color w:val="auto"/>
          <w:szCs w:val="21"/>
          <w:highlight w:val="none"/>
        </w:rPr>
      </w:pPr>
      <w:r>
        <w:rPr>
          <w:rFonts w:ascii="宋体" w:hAnsi="宋体" w:cs="宋体"/>
          <w:b/>
          <w:bCs/>
          <w:color w:val="auto"/>
          <w:szCs w:val="21"/>
          <w:highlight w:val="none"/>
        </w:rPr>
        <w:t>A</w:t>
      </w:r>
      <w:r>
        <w:rPr>
          <w:rFonts w:hint="eastAsia" w:ascii="宋体" w:hAnsi="宋体" w:cs="宋体"/>
          <w:b/>
          <w:bCs/>
          <w:color w:val="auto"/>
          <w:szCs w:val="21"/>
          <w:highlight w:val="none"/>
        </w:rPr>
        <w:t>、各投标单位所报的下浮率应在</w:t>
      </w:r>
      <w:r>
        <w:rPr>
          <w:rFonts w:hint="eastAsia" w:ascii="宋体" w:hAnsi="宋体" w:cs="宋体"/>
          <w:b/>
          <w:bCs/>
          <w:color w:val="auto"/>
          <w:szCs w:val="21"/>
          <w:highlight w:val="none"/>
          <w:lang w:val="en-US" w:eastAsia="zh-CN"/>
        </w:rPr>
        <w:t>6%</w:t>
      </w:r>
      <w:r>
        <w:rPr>
          <w:rFonts w:hint="eastAsia" w:ascii="宋体" w:hAnsi="宋体" w:cs="宋体"/>
          <w:b/>
          <w:bCs/>
          <w:color w:val="auto"/>
          <w:szCs w:val="21"/>
          <w:highlight w:val="none"/>
        </w:rPr>
        <w:t>至</w:t>
      </w:r>
      <w:r>
        <w:rPr>
          <w:rFonts w:hint="eastAsia" w:ascii="宋体" w:hAnsi="宋体" w:cs="宋体"/>
          <w:b/>
          <w:bCs/>
          <w:color w:val="auto"/>
          <w:szCs w:val="21"/>
          <w:highlight w:val="none"/>
          <w:lang w:val="en-US" w:eastAsia="zh-CN"/>
        </w:rPr>
        <w:t>12%</w:t>
      </w:r>
      <w:r>
        <w:rPr>
          <w:rFonts w:hint="eastAsia" w:ascii="宋体" w:hAnsi="宋体" w:cs="宋体"/>
          <w:b/>
          <w:bCs/>
          <w:color w:val="auto"/>
          <w:szCs w:val="21"/>
          <w:highlight w:val="none"/>
        </w:rPr>
        <w:t>之间（含</w:t>
      </w:r>
      <w:r>
        <w:rPr>
          <w:rFonts w:hint="eastAsia" w:ascii="宋体" w:hAnsi="宋体" w:cs="宋体"/>
          <w:b/>
          <w:bCs/>
          <w:color w:val="auto"/>
          <w:szCs w:val="21"/>
          <w:highlight w:val="none"/>
          <w:lang w:val="en-US" w:eastAsia="zh-CN"/>
        </w:rPr>
        <w:t>6%</w:t>
      </w:r>
      <w:r>
        <w:rPr>
          <w:rFonts w:hint="eastAsia" w:ascii="宋体" w:hAnsi="宋体" w:cs="宋体"/>
          <w:b/>
          <w:bCs/>
          <w:color w:val="auto"/>
          <w:szCs w:val="21"/>
          <w:highlight w:val="none"/>
        </w:rPr>
        <w:t>和</w:t>
      </w:r>
      <w:r>
        <w:rPr>
          <w:rFonts w:hint="eastAsia" w:ascii="宋体" w:hAnsi="宋体" w:cs="宋体"/>
          <w:b/>
          <w:bCs/>
          <w:color w:val="auto"/>
          <w:szCs w:val="21"/>
          <w:highlight w:val="none"/>
          <w:lang w:val="en-US" w:eastAsia="zh-CN"/>
        </w:rPr>
        <w:t>12%</w:t>
      </w:r>
      <w:r>
        <w:rPr>
          <w:rFonts w:hint="eastAsia" w:ascii="宋体" w:hAnsi="宋体" w:cs="宋体"/>
          <w:b/>
          <w:bCs/>
          <w:color w:val="auto"/>
          <w:szCs w:val="21"/>
          <w:highlight w:val="none"/>
        </w:rPr>
        <w:t>），否则作废标处理。（下浮率小数点后取一位，小数点后第二位四舍五入）。</w:t>
      </w:r>
    </w:p>
    <w:p>
      <w:pPr>
        <w:spacing w:line="540" w:lineRule="exact"/>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B、现场确定一个标底下浮率K%（</w:t>
      </w:r>
      <w:r>
        <w:rPr>
          <w:rFonts w:hint="eastAsia" w:ascii="宋体" w:hAnsi="宋体" w:cs="宋体"/>
          <w:b/>
          <w:bCs/>
          <w:color w:val="auto"/>
          <w:szCs w:val="21"/>
          <w:highlight w:val="none"/>
          <w:lang w:val="en-US" w:eastAsia="zh-CN"/>
        </w:rPr>
        <w:t>6%</w:t>
      </w:r>
      <w:r>
        <w:rPr>
          <w:rFonts w:hint="eastAsia" w:ascii="宋体" w:hAnsi="宋体" w:cs="宋体"/>
          <w:b/>
          <w:bCs/>
          <w:color w:val="auto"/>
          <w:szCs w:val="21"/>
          <w:highlight w:val="none"/>
        </w:rPr>
        <w:t>至</w:t>
      </w:r>
      <w:r>
        <w:rPr>
          <w:rFonts w:hint="eastAsia" w:ascii="宋体" w:hAnsi="宋体" w:cs="宋体"/>
          <w:b/>
          <w:bCs/>
          <w:color w:val="auto"/>
          <w:szCs w:val="21"/>
          <w:highlight w:val="none"/>
          <w:lang w:val="en-US" w:eastAsia="zh-CN"/>
        </w:rPr>
        <w:t>12%</w:t>
      </w:r>
      <w:r>
        <w:rPr>
          <w:rFonts w:hint="eastAsia" w:ascii="宋体" w:hAnsi="宋体" w:cs="宋体"/>
          <w:b/>
          <w:bCs/>
          <w:color w:val="auto"/>
          <w:szCs w:val="21"/>
          <w:highlight w:val="none"/>
        </w:rPr>
        <w:t>之间含本身），K值的产生：由一位整数和一位小数组成。K的取值确定办法为：整数取值范围为（</w:t>
      </w:r>
      <w:r>
        <w:rPr>
          <w:rFonts w:hint="eastAsia" w:ascii="宋体" w:hAnsi="宋体" w:cs="宋体"/>
          <w:b/>
          <w:bCs/>
          <w:color w:val="auto"/>
          <w:szCs w:val="21"/>
          <w:highlight w:val="none"/>
          <w:lang w:val="en-US" w:eastAsia="zh-CN"/>
        </w:rPr>
        <w:t>6、7、8、9、10、11、12</w:t>
      </w:r>
      <w:r>
        <w:rPr>
          <w:rFonts w:hint="eastAsia" w:ascii="宋体" w:hAnsi="宋体" w:cs="宋体"/>
          <w:b/>
          <w:bCs/>
          <w:color w:val="auto"/>
          <w:szCs w:val="21"/>
          <w:highlight w:val="none"/>
        </w:rPr>
        <w:t>），取到整数为</w:t>
      </w:r>
      <w:r>
        <w:rPr>
          <w:rFonts w:hint="eastAsia" w:ascii="宋体" w:hAnsi="宋体" w:cs="宋体"/>
          <w:b/>
          <w:bCs/>
          <w:color w:val="auto"/>
          <w:szCs w:val="21"/>
          <w:highlight w:val="none"/>
          <w:lang w:val="en-US" w:eastAsia="zh-CN"/>
        </w:rPr>
        <w:t>12</w:t>
      </w:r>
      <w:r>
        <w:rPr>
          <w:rFonts w:hint="eastAsia" w:ascii="宋体" w:hAnsi="宋体" w:cs="宋体"/>
          <w:b/>
          <w:bCs/>
          <w:color w:val="auto"/>
          <w:szCs w:val="21"/>
          <w:highlight w:val="none"/>
        </w:rPr>
        <w:t xml:space="preserve">时，小数不再抽取，小数取值范围为（0、0.1、0.2、0.3、0.4、0.5、0.6、0.7、0.8、0.9）； </w:t>
      </w:r>
    </w:p>
    <w:p>
      <w:pPr>
        <w:spacing w:line="540" w:lineRule="exact"/>
        <w:ind w:firstLine="420" w:firstLineChars="200"/>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C</w:t>
      </w:r>
      <w:r>
        <w:rPr>
          <w:rFonts w:hint="eastAsia" w:ascii="宋体" w:hAnsi="宋体" w:cs="宋体"/>
          <w:color w:val="000000" w:themeColor="text1"/>
          <w:szCs w:val="21"/>
          <w:highlight w:val="none"/>
          <w14:textFill>
            <w14:solidFill>
              <w14:schemeClr w14:val="tx1"/>
            </w14:solidFill>
          </w14:textFill>
        </w:rPr>
        <w:t>、①各投标单位所报的下浮率≥</w:t>
      </w:r>
      <w:r>
        <w:rPr>
          <w:rFonts w:ascii="宋体" w:hAnsi="宋体" w:cs="宋体"/>
          <w:color w:val="000000" w:themeColor="text1"/>
          <w:szCs w:val="21"/>
          <w:highlight w:val="none"/>
          <w14:textFill>
            <w14:solidFill>
              <w14:schemeClr w14:val="tx1"/>
            </w14:solidFill>
          </w14:textFill>
        </w:rPr>
        <w:t>K%</w:t>
      </w:r>
      <w:r>
        <w:rPr>
          <w:rFonts w:hint="eastAsia" w:ascii="宋体" w:hAnsi="宋体" w:cs="宋体"/>
          <w:color w:val="000000" w:themeColor="text1"/>
          <w:szCs w:val="21"/>
          <w:highlight w:val="none"/>
          <w14:textFill>
            <w14:solidFill>
              <w14:schemeClr w14:val="tx1"/>
            </w14:solidFill>
          </w14:textFill>
        </w:rPr>
        <w:t>且与</w:t>
      </w:r>
      <w:r>
        <w:rPr>
          <w:rFonts w:ascii="宋体" w:hAnsi="宋体" w:cs="宋体"/>
          <w:color w:val="000000" w:themeColor="text1"/>
          <w:szCs w:val="21"/>
          <w:highlight w:val="none"/>
          <w14:textFill>
            <w14:solidFill>
              <w14:schemeClr w14:val="tx1"/>
            </w14:solidFill>
          </w14:textFill>
        </w:rPr>
        <w:t>K%</w:t>
      </w:r>
      <w:r>
        <w:rPr>
          <w:rFonts w:hint="eastAsia" w:ascii="宋体" w:hAnsi="宋体" w:cs="宋体"/>
          <w:color w:val="000000" w:themeColor="text1"/>
          <w:szCs w:val="21"/>
          <w:highlight w:val="none"/>
          <w14:textFill>
            <w14:solidFill>
              <w14:schemeClr w14:val="tx1"/>
            </w14:solidFill>
          </w14:textFill>
        </w:rPr>
        <w:t>最接近值的投标单位为第一中标候选人；②当所有投标单位所报的下浮率均小于</w:t>
      </w:r>
      <w:r>
        <w:rPr>
          <w:rFonts w:ascii="宋体" w:hAnsi="宋体" w:cs="宋体"/>
          <w:color w:val="000000" w:themeColor="text1"/>
          <w:szCs w:val="21"/>
          <w:highlight w:val="none"/>
          <w14:textFill>
            <w14:solidFill>
              <w14:schemeClr w14:val="tx1"/>
            </w14:solidFill>
          </w14:textFill>
        </w:rPr>
        <w:t>K%</w:t>
      </w:r>
      <w:r>
        <w:rPr>
          <w:rFonts w:hint="eastAsia" w:ascii="宋体" w:hAnsi="宋体" w:cs="宋体"/>
          <w:color w:val="000000" w:themeColor="text1"/>
          <w:szCs w:val="21"/>
          <w:highlight w:val="none"/>
          <w14:textFill>
            <w14:solidFill>
              <w14:schemeClr w14:val="tx1"/>
            </w14:solidFill>
          </w14:textFill>
        </w:rPr>
        <w:t>时，也按与</w:t>
      </w:r>
      <w:r>
        <w:rPr>
          <w:rFonts w:ascii="宋体" w:hAnsi="宋体" w:cs="宋体"/>
          <w:color w:val="000000" w:themeColor="text1"/>
          <w:szCs w:val="21"/>
          <w:highlight w:val="none"/>
          <w14:textFill>
            <w14:solidFill>
              <w14:schemeClr w14:val="tx1"/>
            </w14:solidFill>
          </w14:textFill>
        </w:rPr>
        <w:t>K%</w:t>
      </w:r>
      <w:r>
        <w:rPr>
          <w:rFonts w:hint="eastAsia" w:ascii="宋体" w:hAnsi="宋体" w:cs="宋体"/>
          <w:color w:val="000000" w:themeColor="text1"/>
          <w:szCs w:val="21"/>
          <w:highlight w:val="none"/>
          <w14:textFill>
            <w14:solidFill>
              <w14:schemeClr w14:val="tx1"/>
            </w14:solidFill>
          </w14:textFill>
        </w:rPr>
        <w:t>最接近值的投标单位为第一中标候选人，但中标下浮率取</w:t>
      </w:r>
      <w:r>
        <w:rPr>
          <w:rFonts w:ascii="宋体" w:hAnsi="宋体" w:cs="宋体"/>
          <w:color w:val="000000" w:themeColor="text1"/>
          <w:szCs w:val="21"/>
          <w:highlight w:val="none"/>
          <w14:textFill>
            <w14:solidFill>
              <w14:schemeClr w14:val="tx1"/>
            </w14:solidFill>
          </w14:textFill>
        </w:rPr>
        <w:t>K%</w:t>
      </w:r>
      <w:r>
        <w:rPr>
          <w:rFonts w:hint="eastAsia" w:ascii="宋体" w:hAnsi="宋体" w:cs="宋体"/>
          <w:color w:val="000000" w:themeColor="text1"/>
          <w:szCs w:val="21"/>
          <w:highlight w:val="none"/>
          <w14:textFill>
            <w14:solidFill>
              <w14:schemeClr w14:val="tx1"/>
            </w14:solidFill>
          </w14:textFill>
        </w:rPr>
        <w:t>；③当投标单位所报的下浮率≥</w:t>
      </w:r>
      <w:r>
        <w:rPr>
          <w:rFonts w:ascii="宋体" w:hAnsi="宋体" w:cs="宋体"/>
          <w:color w:val="000000" w:themeColor="text1"/>
          <w:szCs w:val="21"/>
          <w:highlight w:val="none"/>
          <w14:textFill>
            <w14:solidFill>
              <w14:schemeClr w14:val="tx1"/>
            </w14:solidFill>
          </w14:textFill>
        </w:rPr>
        <w:t>K%</w:t>
      </w:r>
      <w:r>
        <w:rPr>
          <w:rFonts w:hint="eastAsia" w:ascii="宋体" w:hAnsi="宋体" w:cs="宋体"/>
          <w:color w:val="000000" w:themeColor="text1"/>
          <w:szCs w:val="21"/>
          <w:highlight w:val="none"/>
          <w14:textFill>
            <w14:solidFill>
              <w14:schemeClr w14:val="tx1"/>
            </w14:solidFill>
          </w14:textFill>
        </w:rPr>
        <w:t>只有</w:t>
      </w:r>
      <w:r>
        <w:rPr>
          <w:rFonts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人时，无条件确定为第一中标人。</w:t>
      </w:r>
    </w:p>
    <w:p>
      <w:pPr>
        <w:spacing w:line="54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中标造价=（招标控制价-暂列金额-暂估价）×（1-中标下浮率）+ 暂列金额+暂估价</w:t>
      </w:r>
    </w:p>
    <w:p>
      <w:pPr>
        <w:spacing w:line="540" w:lineRule="exact"/>
        <w:ind w:firstLine="420" w:firstLineChars="200"/>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D</w:t>
      </w:r>
      <w:r>
        <w:rPr>
          <w:rFonts w:hint="eastAsia" w:ascii="宋体" w:hAnsi="宋体" w:cs="宋体"/>
          <w:color w:val="000000" w:themeColor="text1"/>
          <w:szCs w:val="21"/>
          <w:highlight w:val="none"/>
          <w14:textFill>
            <w14:solidFill>
              <w14:schemeClr w14:val="tx1"/>
            </w14:solidFill>
          </w14:textFill>
        </w:rPr>
        <w:t>、评标过程中遇到特殊情况，由评委遵循公平、公正原则，采取无记名投标方式按照少数服从多数原则决定。法律法规及投标文件有明确规定的从其规定。</w:t>
      </w:r>
    </w:p>
    <w:p>
      <w:pPr>
        <w:spacing w:line="540" w:lineRule="exact"/>
        <w:ind w:firstLine="420" w:firstLineChars="200"/>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、评标小组完成评标工作后，向招标单位提交书面报告。按照以上评定标准确定第一中标候选人；若出现最接近</w:t>
      </w:r>
      <w:r>
        <w:rPr>
          <w:rFonts w:ascii="宋体" w:hAnsi="宋体" w:cs="宋体"/>
          <w:color w:val="000000" w:themeColor="text1"/>
          <w:szCs w:val="21"/>
          <w:highlight w:val="none"/>
          <w14:textFill>
            <w14:solidFill>
              <w14:schemeClr w14:val="tx1"/>
            </w14:solidFill>
          </w14:textFill>
        </w:rPr>
        <w:t>K%</w:t>
      </w:r>
      <w:r>
        <w:rPr>
          <w:rFonts w:hint="eastAsia" w:ascii="宋体" w:hAnsi="宋体" w:cs="宋体"/>
          <w:color w:val="000000" w:themeColor="text1"/>
          <w:szCs w:val="21"/>
          <w:highlight w:val="none"/>
          <w14:textFill>
            <w14:solidFill>
              <w14:schemeClr w14:val="tx1"/>
            </w14:solidFill>
          </w14:textFill>
        </w:rPr>
        <w:t>值相同，则由业主抽签确定第一中标候选人。</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5.2.3资格后审</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5.2.3.1 投标人的资格审查（以下复印件加盖公章，投标人必须满足下列资格审查的必要条件，凡不能满足的下列必要条件之一的，其投标文件作否决投标处理）：</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（1）投标人的《营业执照证书》；</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（2）</w:t>
      </w:r>
      <w:r>
        <w:rPr>
          <w:rFonts w:hint="eastAsia" w:ascii="宋体" w:hAnsi="宋体" w:cs="宋体"/>
          <w:color w:val="000000" w:themeColor="text1"/>
          <w:highlight w:val="none"/>
          <w14:textFill>
            <w14:solidFill>
              <w14:schemeClr w14:val="tx1"/>
            </w14:solidFill>
          </w14:textFill>
        </w:rPr>
        <w:t>投标人的《建筑业企业资质证书》；</w:t>
      </w:r>
    </w:p>
    <w:p>
      <w:pPr>
        <w:tabs>
          <w:tab w:val="center" w:pos="5342"/>
        </w:tabs>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（3）投标人的《安全生产许可证》；</w:t>
      </w:r>
      <w:r>
        <w:rPr>
          <w:rFonts w:hint="eastAsia" w:ascii="宋体" w:hAnsi="宋体" w:cs="宋体"/>
          <w:color w:val="000000" w:themeColor="text1"/>
          <w:highlight w:val="none"/>
          <w14:textFill>
            <w14:solidFill>
              <w14:schemeClr w14:val="tx1"/>
            </w14:solidFill>
          </w14:textFill>
        </w:rPr>
        <w:tab/>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（4）建造师的注册执业资格证书、社保证明</w:t>
      </w:r>
      <w:r>
        <w:rPr>
          <w:rFonts w:hint="eastAsia" w:ascii="宋体" w:hAnsi="宋体" w:cs="宋体"/>
          <w:color w:val="000000" w:themeColor="text1"/>
          <w:szCs w:val="21"/>
          <w:highlight w:val="none"/>
          <w14:textFill>
            <w14:solidFill>
              <w14:schemeClr w14:val="tx1"/>
            </w14:solidFill>
          </w14:textFill>
        </w:rPr>
        <w:t>（附由社保部门出具的</w:t>
      </w:r>
      <w:r>
        <w:rPr>
          <w:rFonts w:hint="eastAsia" w:ascii="宋体" w:hAnsi="宋体" w:cs="宋体"/>
          <w:color w:val="000000" w:themeColor="text1"/>
          <w:szCs w:val="21"/>
          <w:highlight w:val="none"/>
          <w:lang w:eastAsia="zh-CN"/>
          <w14:textFill>
            <w14:solidFill>
              <w14:schemeClr w14:val="tx1"/>
            </w14:solidFill>
          </w14:textFill>
        </w:rPr>
        <w:t>2023年</w:t>
      </w:r>
      <w:r>
        <w:rPr>
          <w:rFonts w:hint="eastAsia" w:ascii="宋体" w:hAnsi="宋体" w:cs="宋体"/>
          <w:color w:val="000000" w:themeColor="text1"/>
          <w:szCs w:val="21"/>
          <w:highlight w:val="none"/>
          <w:lang w:val="en-US" w:eastAsia="zh-CN"/>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月以后（含</w:t>
      </w:r>
      <w:r>
        <w:rPr>
          <w:rFonts w:hint="eastAsia" w:ascii="宋体" w:hAnsi="宋体" w:cs="宋体"/>
          <w:color w:val="000000" w:themeColor="text1"/>
          <w:szCs w:val="21"/>
          <w:highlight w:val="none"/>
          <w:lang w:val="en-US" w:eastAsia="zh-CN"/>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月份）连续3个月及以上各月份的养老保险到账流水清单，加盖社保证明章（如参加投标单位系</w:t>
      </w:r>
      <w:r>
        <w:rPr>
          <w:rFonts w:hint="eastAsia" w:ascii="宋体" w:hAnsi="宋体" w:cs="宋体"/>
          <w:color w:val="000000" w:themeColor="text1"/>
          <w:szCs w:val="21"/>
          <w:highlight w:val="none"/>
          <w:lang w:eastAsia="zh-CN"/>
          <w14:textFill>
            <w14:solidFill>
              <w14:schemeClr w14:val="tx1"/>
            </w14:solidFill>
          </w14:textFill>
        </w:rPr>
        <w:t>2023年</w:t>
      </w:r>
      <w:r>
        <w:rPr>
          <w:rFonts w:hint="eastAsia" w:ascii="宋体" w:hAnsi="宋体" w:cs="宋体"/>
          <w:color w:val="000000" w:themeColor="text1"/>
          <w:szCs w:val="21"/>
          <w:highlight w:val="none"/>
          <w14:textFill>
            <w14:solidFill>
              <w14:schemeClr w14:val="tx1"/>
            </w14:solidFill>
          </w14:textFill>
        </w:rPr>
        <w:t>新成立的企业可提供</w:t>
      </w:r>
      <w:r>
        <w:rPr>
          <w:rFonts w:hint="eastAsia" w:ascii="宋体" w:hAnsi="宋体" w:cs="宋体"/>
          <w:color w:val="000000" w:themeColor="text1"/>
          <w:szCs w:val="21"/>
          <w:highlight w:val="none"/>
          <w:lang w:eastAsia="zh-CN"/>
          <w14:textFill>
            <w14:solidFill>
              <w14:schemeClr w14:val="tx1"/>
            </w14:solidFill>
          </w14:textFill>
        </w:rPr>
        <w:t>2023年</w:t>
      </w:r>
      <w:r>
        <w:rPr>
          <w:rFonts w:hint="eastAsia" w:ascii="宋体" w:hAnsi="宋体" w:cs="宋体"/>
          <w:color w:val="000000" w:themeColor="text1"/>
          <w:szCs w:val="21"/>
          <w:highlight w:val="none"/>
          <w14:textFill>
            <w14:solidFill>
              <w14:schemeClr w14:val="tx1"/>
            </w14:solidFill>
          </w14:textFill>
        </w:rPr>
        <w:t>当年度任一时段的社会养老保险证明和企业营业执照复印件）</w:t>
      </w:r>
      <w:r>
        <w:rPr>
          <w:rFonts w:hint="eastAsia" w:ascii="宋体" w:hAnsi="宋体" w:cs="宋体"/>
          <w:color w:val="auto"/>
          <w:highlight w:val="none"/>
        </w:rPr>
        <w:t>、“三类人员”B类证书。</w:t>
      </w:r>
      <w:r>
        <w:rPr>
          <w:rFonts w:hint="eastAsia" w:ascii="宋体" w:hAnsi="宋体" w:cs="宋体"/>
          <w:color w:val="auto"/>
          <w:highlight w:val="none"/>
          <w:lang w:val="en-US" w:eastAsia="zh-CN"/>
        </w:rPr>
        <w:t>若</w:t>
      </w:r>
      <w:r>
        <w:rPr>
          <w:rFonts w:hint="eastAsia" w:ascii="宋体" w:hAnsi="宋体" w:eastAsia="宋体" w:cs="宋体"/>
          <w:color w:val="auto"/>
          <w:highlight w:val="none"/>
          <w:lang w:val="en-US" w:eastAsia="zh-CN"/>
        </w:rPr>
        <w:t>项目负责人为退休人员，须提供退休证明复印件加盖公章</w:t>
      </w:r>
      <w:r>
        <w:rPr>
          <w:rFonts w:hint="eastAsia" w:ascii="宋体" w:hAnsi="宋体" w:eastAsia="宋体" w:cs="宋体"/>
          <w:color w:val="auto"/>
          <w:highlight w:val="none"/>
        </w:rPr>
        <w:t>。</w:t>
      </w:r>
    </w:p>
    <w:p>
      <w:pPr>
        <w:spacing w:line="360" w:lineRule="auto"/>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（5）现场安全生产专职管理人员的 “三类人员”C类证书，</w:t>
      </w:r>
    </w:p>
    <w:p>
      <w:pPr>
        <w:tabs>
          <w:tab w:val="left" w:pos="482"/>
          <w:tab w:val="left" w:pos="2183"/>
          <w:tab w:val="left" w:pos="3884"/>
          <w:tab w:val="left" w:pos="5585"/>
        </w:tabs>
        <w:snapToGrid w:val="0"/>
        <w:spacing w:line="400" w:lineRule="exact"/>
        <w:ind w:firstLine="420" w:firstLineChars="200"/>
        <w:rPr>
          <w:rFonts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 xml:space="preserve">5.2.3.2投标文件有下列情况之一者，作否决投标处理： </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（1）投标文件未按招标文件的要求予以密封的或未标明“正本”或“副本”字样的；</w:t>
      </w:r>
    </w:p>
    <w:p>
      <w:pPr>
        <w:spacing w:line="400" w:lineRule="exact"/>
        <w:ind w:firstLine="40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pacing w:val="-5"/>
          <w:highlight w:val="none"/>
          <w14:textFill>
            <w14:solidFill>
              <w14:schemeClr w14:val="tx1"/>
            </w14:solidFill>
          </w14:textFill>
        </w:rPr>
        <w:t>（2）投标书未按本招标文件规定加盖投标人公章和单位法定代表人或授权委托代理人未签字的</w:t>
      </w:r>
      <w:r>
        <w:rPr>
          <w:rFonts w:hint="eastAsia" w:ascii="宋体" w:hAnsi="宋体" w:cs="宋体"/>
          <w:color w:val="000000" w:themeColor="text1"/>
          <w:highlight w:val="none"/>
          <w14:textFill>
            <w14:solidFill>
              <w14:schemeClr w14:val="tx1"/>
            </w14:solidFill>
          </w14:textFill>
        </w:rPr>
        <w:t>；</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（3）投标文件未按招标文件提供份数的；</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（4）授权委托书的单位名称有误或未签字或未盖章的；</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（5）投标文件所涉及加盖公章的地方，以投标专用章、分公司章等其他形式印章代替的；</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（6）投标文件附有招标人不能接受的条件；</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（7）不同投标人的投标文件中载明的项目管理班子系有同一人担任；</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（8）没有实质性响应招标文件的要求；</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（9）不同投标人的投标文件由同一单位或同一人编制；</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（10）资格后审内容不全或造假的；</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（11）投标文件承诺书中填写的证书编号与投标文件中提供的证书复印件编号不一致的；</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（12）法律、法规及本文另有规定做否决投标处理的。</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5.3投标文件的澄清</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5.3.1评标委员会以书面方式要求投标人对其投标文件中细微偏差作必要的澄清、说明或者补正。细微偏差是指投标文件在实质上响应招标文件要求，但在个别地方存在漏项或者提供了不完整的技术信息和数据等情况，并且补正这些遗漏或者不完整不会对其他投标人造成不公平的结果。 细微偏差不影响投标文件的有效性。澄清、说明或者补正应以书面方式进行并不得超过投标文件的范围或者改变投标文件的实质性内容。</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5.3.2 在评标过程中，评标组织认为需要，在招投标监督机构经办人员在场的情况下，可要求投标人对投标文件中的有关问题进行澄清或提供补充说明及有关资料， 投标人应做出书面答复。书面答复中不得变更项目班子成员（项目负责人、安全员）、工期、自报质量等级等实质性内容。</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5.3.3 书面答复须经投标人法定代表人或其代理人的签字或加盖印鉴，签字或加盖印鉴的书面答复将视为投标文件的组成部分。投标截止时间后，投标人对其它实质性内容修正的函件和增加的任何优惠条件，一律不得作为评标、定标的依据。</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5.3.4在投标文件的审查、澄清、评价和比较以及授予合同过程中，投标人对招标人和评标组织成员施加影响的任何行为，都将导致其中标资格被取消。</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5.4定标</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5.4.1招标人应当确定中标候选人为中标人。中标候选人放弃中标、因不可抗力不能履行合同、不按招标文件要求提交履约保证金，或被查实存在影响中标结果的违法行为等情形，不符合中标条件的，本工程重新招标。</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5.4.2招标人委托有资质的咨询公司编制标底，作为计算工程造价节省额以及在评标分析时寻找报价差异原因的参考性依据，标底不与评标办法直接挂钩。</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5.4.3各投标人应严格遵守各项法律法规，在投标中公平竞争，不得串通投标、不得弄虚作假。</w:t>
      </w:r>
    </w:p>
    <w:p>
      <w:pPr>
        <w:keepNext/>
        <w:keepLines/>
        <w:spacing w:before="260" w:after="260" w:line="360" w:lineRule="auto"/>
        <w:jc w:val="center"/>
        <w:outlineLvl w:val="2"/>
        <w:rPr>
          <w:rFonts w:ascii="宋体" w:hAnsi="宋体" w:cs="宋体"/>
          <w:b/>
          <w:bCs/>
          <w:color w:val="000000" w:themeColor="text1"/>
          <w:sz w:val="28"/>
          <w:szCs w:val="32"/>
          <w:highlight w:val="none"/>
          <w14:textFill>
            <w14:solidFill>
              <w14:schemeClr w14:val="tx1"/>
            </w14:solidFill>
          </w14:textFill>
        </w:rPr>
      </w:pPr>
      <w:bookmarkStart w:id="24" w:name="_Toc468090976"/>
      <w:r>
        <w:rPr>
          <w:rFonts w:hint="eastAsia" w:ascii="宋体" w:hAnsi="宋体" w:cs="宋体"/>
          <w:b/>
          <w:bCs/>
          <w:color w:val="000000" w:themeColor="text1"/>
          <w:sz w:val="28"/>
          <w:szCs w:val="32"/>
          <w:highlight w:val="none"/>
          <w14:textFill>
            <w14:solidFill>
              <w14:schemeClr w14:val="tx1"/>
            </w14:solidFill>
          </w14:textFill>
        </w:rPr>
        <w:t>（六）合同的授予</w:t>
      </w:r>
      <w:bookmarkEnd w:id="24"/>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6.1确定中标单位后，招标人应在15日内向招投标监督机构提交施工招投标情况的书面报告。</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6.2招标人和中标人应当自中标通知书发出之日起</w:t>
      </w:r>
      <w:r>
        <w:rPr>
          <w:rFonts w:hint="eastAsia" w:ascii="宋体" w:hAnsi="宋体" w:cs="宋体"/>
          <w:color w:val="000000" w:themeColor="text1"/>
          <w:highlight w:val="none"/>
          <w:lang w:eastAsia="zh-CN"/>
          <w14:textFill>
            <w14:solidFill>
              <w14:schemeClr w14:val="tx1"/>
            </w14:solidFill>
          </w14:textFill>
        </w:rPr>
        <w:t>30日</w:t>
      </w:r>
      <w:r>
        <w:rPr>
          <w:rFonts w:hint="eastAsia" w:ascii="宋体" w:hAnsi="宋体" w:cs="宋体"/>
          <w:color w:val="000000" w:themeColor="text1"/>
          <w:highlight w:val="none"/>
          <w14:textFill>
            <w14:solidFill>
              <w14:schemeClr w14:val="tx1"/>
            </w14:solidFill>
          </w14:textFill>
        </w:rPr>
        <w:t>内，按照招标文件和中标人的投标文件订立书面合同，根据</w:t>
      </w:r>
      <w:bookmarkStart w:id="25" w:name="OLE_LINK18"/>
      <w:bookmarkStart w:id="26" w:name="OLE_LINK20"/>
      <w:bookmarkStart w:id="27" w:name="OLE_LINK21"/>
      <w:bookmarkStart w:id="28" w:name="OLE_LINK19"/>
      <w:r>
        <w:rPr>
          <w:rFonts w:hint="eastAsia" w:ascii="宋体" w:hAnsi="宋体" w:cs="宋体"/>
          <w:color w:val="000000" w:themeColor="text1"/>
          <w:highlight w:val="none"/>
          <w14:textFill>
            <w14:solidFill>
              <w14:schemeClr w14:val="tx1"/>
            </w14:solidFill>
          </w14:textFill>
        </w:rPr>
        <w:t>省建设厅</w:t>
      </w:r>
      <w:bookmarkStart w:id="29" w:name="OLE_LINK23"/>
      <w:bookmarkStart w:id="30" w:name="OLE_LINK22"/>
      <w:r>
        <w:rPr>
          <w:rFonts w:hint="eastAsia" w:ascii="宋体" w:hAnsi="宋体" w:cs="宋体"/>
          <w:color w:val="000000" w:themeColor="text1"/>
          <w:highlight w:val="none"/>
          <w14:textFill>
            <w14:solidFill>
              <w14:schemeClr w14:val="tx1"/>
            </w14:solidFill>
          </w14:textFill>
        </w:rPr>
        <w:t>建建发[2007]176号</w:t>
      </w:r>
      <w:bookmarkEnd w:id="25"/>
      <w:bookmarkEnd w:id="26"/>
      <w:bookmarkEnd w:id="27"/>
      <w:bookmarkEnd w:id="28"/>
      <w:bookmarkEnd w:id="29"/>
      <w:bookmarkEnd w:id="30"/>
      <w:r>
        <w:rPr>
          <w:rFonts w:hint="eastAsia" w:ascii="宋体" w:hAnsi="宋体" w:cs="宋体"/>
          <w:color w:val="000000" w:themeColor="text1"/>
          <w:highlight w:val="none"/>
          <w14:textFill>
            <w14:solidFill>
              <w14:schemeClr w14:val="tx1"/>
            </w14:solidFill>
          </w14:textFill>
        </w:rPr>
        <w:t>文件要求：合同双方确认，本合同及本合同约定的其它文件组成部分中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6.3中标人在签订合同前提交履约担保，履约担保为合同价的2%(可用工程保函或现金担保)</w:t>
      </w:r>
      <w:r>
        <w:rPr>
          <w:rFonts w:hint="eastAsia" w:ascii="宋体" w:hAnsi="宋体"/>
          <w:color w:val="000000" w:themeColor="text1"/>
          <w:highlight w:val="none"/>
          <w14:textFill>
            <w14:solidFill>
              <w14:schemeClr w14:val="tx1"/>
            </w14:solidFill>
          </w14:textFill>
        </w:rPr>
        <w:t>履约保证金在工程竣工验收合格后10日内无息全额返还</w:t>
      </w:r>
      <w:r>
        <w:rPr>
          <w:rFonts w:hint="eastAsia" w:ascii="宋体" w:hAnsi="宋体" w:cs="宋体"/>
          <w:color w:val="000000" w:themeColor="text1"/>
          <w:highlight w:val="none"/>
          <w14:textFill>
            <w14:solidFill>
              <w14:schemeClr w14:val="tx1"/>
            </w14:solidFill>
          </w14:textFill>
        </w:rPr>
        <w:t>。</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6.4签订合同</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6.4.1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6.4.2 发出中标通知书后，招标人无正当理由拒签合同的，招标人向中标人退还投标保证金；给中标人造成损失的，还应当赔偿损失。</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6.4.3 合同协议书经双方法定代表人或其授权的代理人签署并加盖单位章后生效。</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6.5如果在评标结果公示期间发现作为中标候选人的投标人提供了虚假资料，招标人有权取消其中标资格并没收其投标担保，招标人将重新组织招标。</w:t>
      </w:r>
    </w:p>
    <w:p>
      <w:pP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6.6订立书面合同后7日内，招标人应当将合同送至相关主管部门备案。</w:t>
      </w:r>
      <w:bookmarkStart w:id="31" w:name="OLE_LINK61"/>
      <w:bookmarkStart w:id="32" w:name="_Toc468090981"/>
    </w:p>
    <w:p>
      <w:pPr>
        <w:spacing w:line="0" w:lineRule="atLeast"/>
        <w:rPr>
          <w:rFonts w:ascii="宋体" w:hAnsi="宋体" w:cs="宋体"/>
          <w:color w:val="000000" w:themeColor="text1"/>
          <w:highlight w:val="none"/>
          <w14:textFill>
            <w14:solidFill>
              <w14:schemeClr w14:val="tx1"/>
            </w14:solidFill>
          </w14:textFill>
        </w:rPr>
      </w:pPr>
    </w:p>
    <w:p>
      <w:pPr>
        <w:spacing w:line="0" w:lineRule="atLeast"/>
        <w:rPr>
          <w:rFonts w:ascii="宋体" w:hAnsi="宋体" w:cs="宋体"/>
          <w:color w:val="000000" w:themeColor="text1"/>
          <w:highlight w:val="none"/>
          <w14:textFill>
            <w14:solidFill>
              <w14:schemeClr w14:val="tx1"/>
            </w14:solidFill>
          </w14:textFill>
        </w:rPr>
      </w:pPr>
    </w:p>
    <w:p>
      <w:pPr>
        <w:pStyle w:val="3"/>
        <w:snapToGrid w:val="0"/>
        <w:spacing w:line="400" w:lineRule="exact"/>
        <w:jc w:val="center"/>
        <w:rPr>
          <w:rFonts w:ascii="宋体" w:hAnsi="宋体" w:cs="宋体"/>
          <w:b/>
          <w:color w:val="000000" w:themeColor="text1"/>
          <w:sz w:val="36"/>
          <w:szCs w:val="36"/>
          <w:highlight w:val="none"/>
          <w14:textFill>
            <w14:solidFill>
              <w14:schemeClr w14:val="tx1"/>
            </w14:solidFill>
          </w14:textFill>
        </w:rPr>
      </w:pPr>
    </w:p>
    <w:p>
      <w:pPr>
        <w:pStyle w:val="3"/>
        <w:snapToGrid w:val="0"/>
        <w:spacing w:line="400" w:lineRule="exact"/>
        <w:jc w:val="center"/>
        <w:rPr>
          <w:rFonts w:ascii="宋体" w:hAnsi="宋体" w:cs="宋体"/>
          <w:b/>
          <w:color w:val="000000" w:themeColor="text1"/>
          <w:sz w:val="36"/>
          <w:szCs w:val="36"/>
          <w:highlight w:val="none"/>
          <w14:textFill>
            <w14:solidFill>
              <w14:schemeClr w14:val="tx1"/>
            </w14:solidFill>
          </w14:textFill>
        </w:rPr>
      </w:pPr>
    </w:p>
    <w:p>
      <w:pPr>
        <w:pStyle w:val="3"/>
        <w:snapToGrid w:val="0"/>
        <w:spacing w:line="400" w:lineRule="exact"/>
        <w:jc w:val="center"/>
        <w:rPr>
          <w:rFonts w:ascii="宋体" w:hAnsi="宋体" w:cs="宋体"/>
          <w:b/>
          <w:color w:val="000000" w:themeColor="text1"/>
          <w:sz w:val="36"/>
          <w:szCs w:val="36"/>
          <w:highlight w:val="none"/>
          <w14:textFill>
            <w14:solidFill>
              <w14:schemeClr w14:val="tx1"/>
            </w14:solidFill>
          </w14:textFill>
        </w:rPr>
      </w:pPr>
    </w:p>
    <w:p>
      <w:pPr>
        <w:pStyle w:val="3"/>
        <w:snapToGrid w:val="0"/>
        <w:spacing w:line="400" w:lineRule="exact"/>
        <w:jc w:val="center"/>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2"/>
        <w:rPr>
          <w:rFonts w:ascii="宋体" w:hAnsi="宋体" w:cs="宋体"/>
          <w:b/>
          <w:color w:val="000000" w:themeColor="text1"/>
          <w:sz w:val="36"/>
          <w:szCs w:val="36"/>
          <w:highlight w:val="none"/>
          <w14:textFill>
            <w14:solidFill>
              <w14:schemeClr w14:val="tx1"/>
            </w14:solidFill>
          </w14:textFill>
        </w:rPr>
      </w:pPr>
    </w:p>
    <w:p>
      <w:pPr>
        <w:pStyle w:val="3"/>
        <w:snapToGrid w:val="0"/>
        <w:spacing w:line="400" w:lineRule="exact"/>
        <w:jc w:val="center"/>
        <w:rPr>
          <w:rFonts w:hint="eastAsia" w:ascii="宋体" w:hAnsi="宋体" w:cs="宋体"/>
          <w:b/>
          <w:color w:val="000000" w:themeColor="text1"/>
          <w:sz w:val="36"/>
          <w:szCs w:val="36"/>
          <w:highlight w:val="none"/>
          <w14:textFill>
            <w14:solidFill>
              <w14:schemeClr w14:val="tx1"/>
            </w14:solidFill>
          </w14:textFill>
        </w:rPr>
      </w:pPr>
    </w:p>
    <w:bookmarkEnd w:id="31"/>
    <w:p>
      <w:pPr>
        <w:rPr>
          <w:rFonts w:hint="eastAsia" w:ascii="宋体" w:hAnsi="宋体" w:cs="宋体"/>
          <w:b/>
          <w:color w:val="000000" w:themeColor="text1"/>
          <w:sz w:val="36"/>
          <w:szCs w:val="36"/>
          <w:highlight w:val="none"/>
          <w14:textFill>
            <w14:solidFill>
              <w14:schemeClr w14:val="tx1"/>
            </w14:solidFill>
          </w14:textFill>
        </w:rPr>
      </w:pPr>
      <w:r>
        <w:rPr>
          <w:rFonts w:hint="eastAsia" w:ascii="宋体" w:hAnsi="宋体" w:cs="宋体"/>
          <w:b/>
          <w:color w:val="000000" w:themeColor="text1"/>
          <w:sz w:val="36"/>
          <w:szCs w:val="36"/>
          <w:highlight w:val="none"/>
          <w14:textFill>
            <w14:solidFill>
              <w14:schemeClr w14:val="tx1"/>
            </w14:solidFill>
          </w14:textFill>
        </w:rPr>
        <w:br w:type="page"/>
      </w:r>
    </w:p>
    <w:p>
      <w:pPr>
        <w:pStyle w:val="3"/>
        <w:snapToGrid w:val="0"/>
        <w:spacing w:line="400" w:lineRule="exact"/>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color w:val="000000" w:themeColor="text1"/>
          <w:sz w:val="36"/>
          <w:szCs w:val="36"/>
          <w:highlight w:val="none"/>
          <w14:textFill>
            <w14:solidFill>
              <w14:schemeClr w14:val="tx1"/>
            </w14:solidFill>
          </w14:textFill>
        </w:rPr>
        <w:t>三、合同条款及格式</w:t>
      </w:r>
    </w:p>
    <w:p>
      <w:pPr>
        <w:pStyle w:val="3"/>
        <w:snapToGrid w:val="0"/>
        <w:spacing w:line="400" w:lineRule="exact"/>
        <w:rPr>
          <w:rFonts w:ascii="宋体" w:hAnsi="宋体" w:cs="宋体"/>
          <w:b/>
          <w:bCs/>
          <w:color w:val="000000" w:themeColor="text1"/>
          <w:sz w:val="21"/>
          <w:szCs w:val="21"/>
          <w:highlight w:val="none"/>
          <w14:textFill>
            <w14:solidFill>
              <w14:schemeClr w14:val="tx1"/>
            </w14:solidFill>
          </w14:textFill>
        </w:rPr>
      </w:pPr>
    </w:p>
    <w:p>
      <w:pPr>
        <w:pStyle w:val="3"/>
        <w:snapToGrid w:val="0"/>
        <w:spacing w:line="400" w:lineRule="exact"/>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 w:val="21"/>
          <w:szCs w:val="21"/>
          <w:highlight w:val="none"/>
          <w14:textFill>
            <w14:solidFill>
              <w14:schemeClr w14:val="tx1"/>
            </w14:solidFill>
          </w14:textFill>
        </w:rPr>
        <w:t>使用住房城乡建设部、国家工商行政管理总局印发的《建设工程施工合同（示范文本）》（GF-2017-0201）</w:t>
      </w:r>
    </w:p>
    <w:p>
      <w:pPr>
        <w:pStyle w:val="3"/>
        <w:snapToGrid w:val="0"/>
        <w:spacing w:line="400" w:lineRule="exact"/>
        <w:jc w:val="center"/>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（以下简称《示范文本》)</w:t>
      </w:r>
    </w:p>
    <w:p>
      <w:pPr>
        <w:snapToGrid w:val="0"/>
        <w:spacing w:line="400" w:lineRule="exact"/>
        <w:jc w:val="center"/>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下载地址http://www.wzzj.net.cn/article.asp?id=711</w:t>
      </w:r>
    </w:p>
    <w:p>
      <w:pPr>
        <w:pStyle w:val="5"/>
        <w:jc w:val="center"/>
        <w:rPr>
          <w:rFonts w:ascii="宋体" w:hAnsi="宋体" w:cs="宋体"/>
          <w:b/>
          <w:bCs/>
          <w:color w:val="000000" w:themeColor="text1"/>
          <w:sz w:val="16"/>
          <w:szCs w:val="24"/>
          <w:highlight w:val="none"/>
          <w14:textFill>
            <w14:solidFill>
              <w14:schemeClr w14:val="tx1"/>
            </w14:solidFill>
          </w14:textFill>
        </w:rPr>
      </w:pPr>
    </w:p>
    <w:p>
      <w:pPr>
        <w:pStyle w:val="5"/>
        <w:jc w:val="center"/>
        <w:rPr>
          <w:rFonts w:ascii="宋体" w:hAnsi="宋体" w:cs="宋体"/>
          <w:b/>
          <w:bCs/>
          <w:color w:val="000000" w:themeColor="text1"/>
          <w:sz w:val="28"/>
          <w:szCs w:val="24"/>
          <w:highlight w:val="none"/>
          <w14:textFill>
            <w14:solidFill>
              <w14:schemeClr w14:val="tx1"/>
            </w14:solidFill>
          </w14:textFill>
        </w:rPr>
      </w:pPr>
      <w:r>
        <w:rPr>
          <w:rFonts w:hint="eastAsia" w:ascii="宋体" w:hAnsi="宋体" w:cs="宋体"/>
          <w:b/>
          <w:bCs/>
          <w:color w:val="000000" w:themeColor="text1"/>
          <w:sz w:val="28"/>
          <w:szCs w:val="24"/>
          <w:highlight w:val="none"/>
          <w14:textFill>
            <w14:solidFill>
              <w14:schemeClr w14:val="tx1"/>
            </w14:solidFill>
          </w14:textFill>
        </w:rPr>
        <w:t>第一部分 合同协议书</w:t>
      </w:r>
    </w:p>
    <w:p>
      <w:pPr>
        <w:rPr>
          <w:rFonts w:ascii="宋体" w:hAnsi="宋体" w:cs="宋体"/>
          <w:color w:val="000000" w:themeColor="text1"/>
          <w:highlight w:val="none"/>
          <w14:textFill>
            <w14:solidFill>
              <w14:schemeClr w14:val="tx1"/>
            </w14:solidFill>
          </w14:textFill>
        </w:rPr>
      </w:pPr>
    </w:p>
    <w:p>
      <w:pPr>
        <w:rPr>
          <w:rFonts w:ascii="宋体" w:hAnsi="宋体" w:cs="宋体"/>
          <w:color w:val="000000" w:themeColor="text1"/>
          <w:highlight w:val="none"/>
          <w14:textFill>
            <w14:solidFill>
              <w14:schemeClr w14:val="tx1"/>
            </w14:solidFill>
          </w14:textFill>
        </w:rPr>
      </w:pPr>
    </w:p>
    <w:p>
      <w:pPr>
        <w:rPr>
          <w:rFonts w:ascii="宋体" w:hAnsi="宋体" w:cs="宋体"/>
          <w:color w:val="000000" w:themeColor="text1"/>
          <w:highlight w:val="none"/>
          <w14:textFill>
            <w14:solidFill>
              <w14:schemeClr w14:val="tx1"/>
            </w14:solidFill>
          </w14:textFill>
        </w:rPr>
      </w:pPr>
    </w:p>
    <w:p>
      <w:pPr>
        <w:spacing w:line="360" w:lineRule="auto"/>
        <w:ind w:firstLine="422" w:firstLineChars="200"/>
        <w:rPr>
          <w:rFonts w:ascii="宋体" w:hAnsi="宋体" w:cs="宋体"/>
          <w:b/>
          <w:color w:val="000000" w:themeColor="text1"/>
          <w:szCs w:val="21"/>
          <w:highlight w:val="none"/>
          <w:u w:val="singl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发包人（全称）：</w:t>
      </w:r>
      <w:r>
        <w:rPr>
          <w:rFonts w:hint="eastAsia" w:ascii="宋体" w:hAnsi="宋体" w:cs="宋体"/>
          <w:b/>
          <w:color w:val="000000" w:themeColor="text1"/>
          <w:szCs w:val="21"/>
          <w:highlight w:val="none"/>
          <w:u w:val="single"/>
          <w14:textFill>
            <w14:solidFill>
              <w14:schemeClr w14:val="tx1"/>
            </w14:solidFill>
          </w14:textFill>
        </w:rPr>
        <w:t>                       </w:t>
      </w:r>
    </w:p>
    <w:p>
      <w:pPr>
        <w:spacing w:line="360" w:lineRule="auto"/>
        <w:ind w:firstLine="422" w:firstLineChars="200"/>
        <w:rPr>
          <w:rFonts w:ascii="宋体" w:hAnsi="宋体" w:cs="宋体"/>
          <w:b/>
          <w:color w:val="000000" w:themeColor="text1"/>
          <w:szCs w:val="21"/>
          <w:highlight w:val="none"/>
          <w:u w:val="singl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承包人（全称）：</w:t>
      </w:r>
      <w:r>
        <w:rPr>
          <w:rFonts w:hint="eastAsia" w:ascii="宋体" w:hAnsi="宋体" w:cs="宋体"/>
          <w:b/>
          <w:color w:val="000000" w:themeColor="text1"/>
          <w:szCs w:val="21"/>
          <w:highlight w:val="none"/>
          <w:u w:val="single"/>
          <w14:textFill>
            <w14:solidFill>
              <w14:schemeClr w14:val="tx1"/>
            </w14:solidFill>
          </w14:textFill>
        </w:rPr>
        <w:t>                      </w:t>
      </w:r>
    </w:p>
    <w:p>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根据《中华人民共和国</w:t>
      </w:r>
      <w:r>
        <w:rPr>
          <w:rFonts w:hint="eastAsia" w:ascii="宋体" w:hAnsi="宋体" w:cs="宋体"/>
          <w:color w:val="000000" w:themeColor="text1"/>
          <w:szCs w:val="21"/>
          <w:highlight w:val="none"/>
          <w:lang w:eastAsia="zh-CN"/>
          <w14:textFill>
            <w14:solidFill>
              <w14:schemeClr w14:val="tx1"/>
            </w14:solidFill>
          </w14:textFill>
        </w:rPr>
        <w:t>民法典</w:t>
      </w:r>
      <w:r>
        <w:rPr>
          <w:rFonts w:hint="eastAsia" w:ascii="宋体" w:hAnsi="宋体" w:cs="宋体"/>
          <w:color w:val="000000" w:themeColor="text1"/>
          <w:szCs w:val="21"/>
          <w:highlight w:val="none"/>
          <w14:textFill>
            <w14:solidFill>
              <w14:schemeClr w14:val="tx1"/>
            </w14:solidFill>
          </w14:textFill>
        </w:rPr>
        <w:t>》、《中华人民共和国建筑法》及有关法律规定，遵循平等、自愿、公平和诚实信用的原则，双方就</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工程施工及有关事项协商一致，共同达成如下协议：</w:t>
      </w:r>
    </w:p>
    <w:p>
      <w:pPr>
        <w:spacing w:line="360" w:lineRule="auto"/>
        <w:ind w:firstLine="281" w:firstLineChars="100"/>
        <w:rPr>
          <w:rFonts w:ascii="宋体" w:hAnsi="宋体" w:cs="宋体"/>
          <w:b/>
          <w:bCs/>
          <w:color w:val="000000" w:themeColor="text1"/>
          <w:sz w:val="28"/>
          <w:highlight w:val="none"/>
          <w14:textFill>
            <w14:solidFill>
              <w14:schemeClr w14:val="tx1"/>
            </w14:solidFill>
          </w14:textFill>
        </w:rPr>
      </w:pPr>
      <w:r>
        <w:rPr>
          <w:rFonts w:hint="eastAsia" w:ascii="宋体" w:hAnsi="宋体" w:cs="宋体"/>
          <w:b/>
          <w:bCs/>
          <w:color w:val="000000" w:themeColor="text1"/>
          <w:sz w:val="28"/>
          <w:highlight w:val="none"/>
          <w14:textFill>
            <w14:solidFill>
              <w14:schemeClr w14:val="tx1"/>
            </w14:solidFill>
          </w14:textFill>
        </w:rPr>
        <w:t xml:space="preserve"> </w:t>
      </w:r>
      <w:bookmarkStart w:id="33" w:name="_Toc351203481"/>
      <w:r>
        <w:rPr>
          <w:rFonts w:hint="eastAsia" w:ascii="宋体" w:hAnsi="宋体" w:cs="宋体"/>
          <w:b/>
          <w:bCs/>
          <w:color w:val="000000" w:themeColor="text1"/>
          <w:sz w:val="28"/>
          <w:highlight w:val="none"/>
          <w14:textFill>
            <w14:solidFill>
              <w14:schemeClr w14:val="tx1"/>
            </w14:solidFill>
          </w14:textFill>
        </w:rPr>
        <w:t>一、工程概况</w:t>
      </w:r>
      <w:bookmarkEnd w:id="33"/>
    </w:p>
    <w:p>
      <w:pPr>
        <w:spacing w:line="360" w:lineRule="auto"/>
        <w:ind w:firstLine="411" w:firstLineChars="196"/>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1.工程名称</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p>
    <w:p>
      <w:pPr>
        <w:spacing w:line="360" w:lineRule="auto"/>
        <w:ind w:firstLine="411" w:firstLineChars="196"/>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2.工程地点：</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p>
    <w:p>
      <w:pPr>
        <w:spacing w:line="360" w:lineRule="auto"/>
        <w:ind w:firstLine="411" w:firstLineChars="196"/>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3.工程立项批准文号：</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bCs/>
          <w:color w:val="000000" w:themeColor="text1"/>
          <w:szCs w:val="21"/>
          <w:highlight w:val="none"/>
          <w14:textFill>
            <w14:solidFill>
              <w14:schemeClr w14:val="tx1"/>
            </w14:solidFill>
          </w14:textFill>
        </w:rPr>
        <w:t>。</w:t>
      </w:r>
    </w:p>
    <w:p>
      <w:pPr>
        <w:spacing w:line="360" w:lineRule="auto"/>
        <w:ind w:firstLine="411" w:firstLineChars="196"/>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4.资金来源：</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bCs/>
          <w:color w:val="000000" w:themeColor="text1"/>
          <w:szCs w:val="21"/>
          <w:highlight w:val="none"/>
          <w14:textFill>
            <w14:solidFill>
              <w14:schemeClr w14:val="tx1"/>
            </w14:solidFill>
          </w14:textFill>
        </w:rPr>
        <w:t>。</w:t>
      </w:r>
    </w:p>
    <w:p>
      <w:pPr>
        <w:spacing w:line="360" w:lineRule="auto"/>
        <w:ind w:firstLine="411" w:firstLineChars="196"/>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5.工程内容：</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bCs/>
          <w:color w:val="000000" w:themeColor="text1"/>
          <w:szCs w:val="21"/>
          <w:highlight w:val="none"/>
          <w14:textFill>
            <w14:solidFill>
              <w14:schemeClr w14:val="tx1"/>
            </w14:solidFill>
          </w14:textFill>
        </w:rPr>
        <w:t>。</w:t>
      </w:r>
    </w:p>
    <w:p>
      <w:pPr>
        <w:spacing w:line="360" w:lineRule="auto"/>
        <w:ind w:firstLine="411" w:firstLineChars="196"/>
        <w:rPr>
          <w:rFonts w:ascii="宋体" w:hAnsi="宋体" w:cs="宋体"/>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群体工程应附《承包人承揽工程项目一览表》（附件1）。</w:t>
      </w:r>
    </w:p>
    <w:p>
      <w:pPr>
        <w:spacing w:line="360" w:lineRule="auto"/>
        <w:ind w:firstLine="411" w:firstLineChars="196"/>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6.工程承包范围：</w:t>
      </w:r>
    </w:p>
    <w:p>
      <w:pPr>
        <w:spacing w:line="360" w:lineRule="auto"/>
        <w:ind w:firstLine="405" w:firstLineChars="19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   </w:t>
      </w:r>
    </w:p>
    <w:p>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 </w:t>
      </w:r>
      <w:r>
        <w:rPr>
          <w:rFonts w:hint="eastAsia" w:ascii="宋体" w:hAnsi="宋体" w:cs="宋体"/>
          <w:color w:val="000000" w:themeColor="text1"/>
          <w:szCs w:val="21"/>
          <w:highlight w:val="none"/>
          <w14:textFill>
            <w14:solidFill>
              <w14:schemeClr w14:val="tx1"/>
            </w14:solidFill>
          </w14:textFill>
        </w:rPr>
        <w:t>。</w:t>
      </w:r>
    </w:p>
    <w:p>
      <w:pPr>
        <w:spacing w:line="360" w:lineRule="auto"/>
        <w:rPr>
          <w:rFonts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 xml:space="preserve"> </w:t>
      </w:r>
      <w:bookmarkStart w:id="34" w:name="_Toc351203482"/>
      <w:r>
        <w:rPr>
          <w:rFonts w:hint="eastAsia" w:ascii="宋体" w:hAnsi="宋体" w:cs="宋体"/>
          <w:b/>
          <w:bCs/>
          <w:color w:val="000000" w:themeColor="text1"/>
          <w:sz w:val="28"/>
          <w:szCs w:val="28"/>
          <w:highlight w:val="none"/>
          <w14:textFill>
            <w14:solidFill>
              <w14:schemeClr w14:val="tx1"/>
            </w14:solidFill>
          </w14:textFill>
        </w:rPr>
        <w:t xml:space="preserve"> 二、合同工期</w:t>
      </w:r>
      <w:bookmarkEnd w:id="34"/>
    </w:p>
    <w:p>
      <w:pPr>
        <w:spacing w:line="360" w:lineRule="auto"/>
        <w:ind w:firstLine="45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计划开工日期：</w:t>
      </w:r>
      <w:r>
        <w:rPr>
          <w:rFonts w:hint="eastAsia" w:ascii="宋体" w:hAnsi="宋体" w:cs="宋体"/>
          <w:color w:val="000000" w:themeColor="text1"/>
          <w:szCs w:val="21"/>
          <w:highlight w:val="none"/>
          <w:u w:val="singl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日。</w:t>
      </w:r>
    </w:p>
    <w:p>
      <w:pPr>
        <w:spacing w:line="360" w:lineRule="auto"/>
        <w:ind w:firstLine="45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计划竣工日期：</w:t>
      </w:r>
      <w:r>
        <w:rPr>
          <w:rFonts w:hint="eastAsia" w:ascii="宋体" w:hAnsi="宋体" w:cs="宋体"/>
          <w:color w:val="000000" w:themeColor="text1"/>
          <w:szCs w:val="21"/>
          <w:highlight w:val="none"/>
          <w:u w:val="singl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日。</w:t>
      </w:r>
    </w:p>
    <w:p>
      <w:pPr>
        <w:spacing w:line="360" w:lineRule="auto"/>
        <w:ind w:firstLine="45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工期总日历天数：</w:t>
      </w:r>
      <w:r>
        <w:rPr>
          <w:rFonts w:hint="eastAsia" w:ascii="宋体" w:hAnsi="宋体" w:cs="宋体"/>
          <w:color w:val="000000" w:themeColor="text1"/>
          <w:szCs w:val="21"/>
          <w:highlight w:val="none"/>
          <w:u w:val="single"/>
          <w14:textFill>
            <w14:solidFill>
              <w14:schemeClr w14:val="tx1"/>
            </w14:solidFill>
          </w14:textFill>
        </w:rPr>
        <w:t>   </w:t>
      </w:r>
      <w:r>
        <w:rPr>
          <w:rFonts w:hint="eastAsia" w:ascii="宋体" w:hAnsi="宋体" w:cs="宋体"/>
          <w:color w:val="000000" w:themeColor="text1"/>
          <w:szCs w:val="21"/>
          <w:highlight w:val="none"/>
          <w14:textFill>
            <w14:solidFill>
              <w14:schemeClr w14:val="tx1"/>
            </w14:solidFill>
          </w14:textFill>
        </w:rPr>
        <w:t>天。工期总日历天数与根据前述计划开竣工日期计算的工期天数不一致的，以工期总日历天数为准。</w:t>
      </w:r>
    </w:p>
    <w:p>
      <w:pPr>
        <w:pStyle w:val="6"/>
        <w:spacing w:before="120" w:after="120" w:line="360" w:lineRule="auto"/>
        <w:ind w:firstLine="281" w:firstLineChars="100"/>
        <w:rPr>
          <w:rFonts w:ascii="宋体" w:hAnsi="宋体" w:cs="宋体"/>
          <w:color w:val="000000" w:themeColor="text1"/>
          <w:highlight w:val="none"/>
          <w14:textFill>
            <w14:solidFill>
              <w14:schemeClr w14:val="tx1"/>
            </w14:solidFill>
          </w14:textFill>
        </w:rPr>
      </w:pPr>
      <w:bookmarkStart w:id="35" w:name="_Toc351203483"/>
      <w:r>
        <w:rPr>
          <w:rFonts w:hint="eastAsia" w:ascii="宋体" w:hAnsi="宋体" w:cs="宋体"/>
          <w:color w:val="000000" w:themeColor="text1"/>
          <w:highlight w:val="none"/>
          <w14:textFill>
            <w14:solidFill>
              <w14:schemeClr w14:val="tx1"/>
            </w14:solidFill>
          </w14:textFill>
        </w:rPr>
        <w:t>三、质量标准</w:t>
      </w:r>
      <w:bookmarkEnd w:id="35"/>
    </w:p>
    <w:p>
      <w:pPr>
        <w:spacing w:line="360" w:lineRule="auto"/>
        <w:ind w:firstLine="45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工程质量符合</w:t>
      </w:r>
      <w:r>
        <w:rPr>
          <w:rFonts w:hint="eastAsia" w:ascii="宋体" w:hAnsi="宋体" w:cs="宋体"/>
          <w:color w:val="000000" w:themeColor="text1"/>
          <w:szCs w:val="21"/>
          <w:highlight w:val="none"/>
          <w:u w:val="single"/>
          <w14:textFill>
            <w14:solidFill>
              <w14:schemeClr w14:val="tx1"/>
            </w14:solidFill>
          </w14:textFill>
        </w:rPr>
        <w:t></w:t>
      </w:r>
      <w:r>
        <w:rPr>
          <w:rFonts w:hint="eastAsia" w:ascii="宋体" w:hAnsi="宋体" w:cs="宋体"/>
          <w:color w:val="000000" w:themeColor="text1"/>
          <w:kern w:val="0"/>
          <w:szCs w:val="21"/>
          <w:highlight w:val="none"/>
          <w:u w:val="single"/>
          <w14:textFill>
            <w14:solidFill>
              <w14:schemeClr w14:val="tx1"/>
            </w14:solidFill>
          </w14:textFill>
        </w:rPr>
        <w:t>现行国家有关工程施工质量验收规范</w:t>
      </w:r>
      <w:r>
        <w:rPr>
          <w:rFonts w:hint="eastAsia" w:ascii="宋体" w:hAnsi="宋体" w:cs="宋体"/>
          <w:color w:val="000000" w:themeColor="text1"/>
          <w:szCs w:val="21"/>
          <w:highlight w:val="none"/>
          <w:u w:val="singl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标准。</w:t>
      </w:r>
    </w:p>
    <w:p>
      <w:pPr>
        <w:pStyle w:val="6"/>
        <w:spacing w:before="120" w:after="120" w:line="360" w:lineRule="auto"/>
        <w:rPr>
          <w:rFonts w:ascii="宋体" w:hAnsi="宋体" w:cs="宋体"/>
          <w:color w:val="000000" w:themeColor="text1"/>
          <w:highlight w:val="none"/>
          <w14:textFill>
            <w14:solidFill>
              <w14:schemeClr w14:val="tx1"/>
            </w14:solidFill>
          </w14:textFill>
        </w:rPr>
      </w:pPr>
      <w:r>
        <w:rPr>
          <w:rFonts w:hint="eastAsia" w:ascii="宋体" w:hAnsi="宋体" w:cs="宋体"/>
          <w:b w:val="0"/>
          <w:bCs w:val="0"/>
          <w:color w:val="000000" w:themeColor="text1"/>
          <w:highlight w:val="none"/>
          <w14:textFill>
            <w14:solidFill>
              <w14:schemeClr w14:val="tx1"/>
            </w14:solidFill>
          </w14:textFill>
        </w:rPr>
        <w:t xml:space="preserve"> </w:t>
      </w:r>
      <w:bookmarkStart w:id="36" w:name="_Toc351203484"/>
      <w:r>
        <w:rPr>
          <w:rFonts w:hint="eastAsia" w:ascii="宋体" w:hAnsi="宋体" w:cs="宋体"/>
          <w:color w:val="000000" w:themeColor="text1"/>
          <w:highlight w:val="none"/>
          <w14:textFill>
            <w14:solidFill>
              <w14:schemeClr w14:val="tx1"/>
            </w14:solidFill>
          </w14:textFill>
        </w:rPr>
        <w:t xml:space="preserve"> 四、签约合同价与合同价格形式</w:t>
      </w:r>
      <w:bookmarkEnd w:id="36"/>
      <w:r>
        <w:rPr>
          <w:rFonts w:hint="eastAsia" w:ascii="宋体" w:hAnsi="宋体" w:cs="宋体"/>
          <w:color w:val="000000" w:themeColor="text1"/>
          <w:highlight w:val="none"/>
          <w14:textFill>
            <w14:solidFill>
              <w14:schemeClr w14:val="tx1"/>
            </w14:solidFill>
          </w14:textFill>
        </w:rPr>
        <w:tab/>
      </w:r>
    </w:p>
    <w:p>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1.签约合同价为：</w:t>
      </w:r>
    </w:p>
    <w:p>
      <w:pPr>
        <w:spacing w:line="360" w:lineRule="auto"/>
        <w:ind w:firstLine="525" w:firstLineChars="25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人民币（大写）</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元)；</w:t>
      </w:r>
    </w:p>
    <w:p>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其中：</w:t>
      </w:r>
    </w:p>
    <w:p>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（1）安全文明施工费：人民币（大写）</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元)；</w:t>
      </w:r>
    </w:p>
    <w:p>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（2）材料和工程设备暂估价金额：人民币（大写）</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元)；</w:t>
      </w:r>
    </w:p>
    <w:p>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（3）专业工程暂估价金额：人民币（大写）</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元)；</w:t>
      </w:r>
    </w:p>
    <w:p>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（4）暂列金额：人民币（大写）</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元)。</w:t>
      </w:r>
    </w:p>
    <w:p>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2.合同价格形式：</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pStyle w:val="6"/>
        <w:spacing w:before="120" w:after="120" w:line="360" w:lineRule="auto"/>
        <w:ind w:firstLine="281" w:firstLineChars="100"/>
        <w:rPr>
          <w:rFonts w:ascii="宋体" w:hAnsi="宋体" w:cs="宋体"/>
          <w:color w:val="000000" w:themeColor="text1"/>
          <w:highlight w:val="none"/>
          <w14:textFill>
            <w14:solidFill>
              <w14:schemeClr w14:val="tx1"/>
            </w14:solidFill>
          </w14:textFill>
        </w:rPr>
      </w:pPr>
      <w:bookmarkStart w:id="37" w:name="_Toc351203485"/>
      <w:r>
        <w:rPr>
          <w:rFonts w:hint="eastAsia" w:ascii="宋体" w:hAnsi="宋体" w:cs="宋体"/>
          <w:color w:val="000000" w:themeColor="text1"/>
          <w:highlight w:val="none"/>
          <w14:textFill>
            <w14:solidFill>
              <w14:schemeClr w14:val="tx1"/>
            </w14:solidFill>
          </w14:textFill>
        </w:rPr>
        <w:t>五、</w:t>
      </w:r>
      <w:bookmarkEnd w:id="37"/>
      <w:r>
        <w:rPr>
          <w:rFonts w:hint="eastAsia" w:ascii="宋体" w:hAnsi="宋体" w:cs="宋体"/>
          <w:color w:val="000000" w:themeColor="text1"/>
          <w:highlight w:val="none"/>
          <w14:textFill>
            <w14:solidFill>
              <w14:schemeClr w14:val="tx1"/>
            </w14:solidFill>
          </w14:textFill>
        </w:rPr>
        <w:t>项目负责人</w:t>
      </w:r>
    </w:p>
    <w:p>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承包人项目负责人：</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pStyle w:val="6"/>
        <w:spacing w:before="120" w:after="120" w:line="360" w:lineRule="auto"/>
        <w:ind w:firstLine="281" w:firstLineChars="100"/>
        <w:rPr>
          <w:rFonts w:ascii="宋体" w:hAnsi="宋体" w:cs="宋体"/>
          <w:color w:val="000000" w:themeColor="text1"/>
          <w:highlight w:val="none"/>
          <w14:textFill>
            <w14:solidFill>
              <w14:schemeClr w14:val="tx1"/>
            </w14:solidFill>
          </w14:textFill>
        </w:rPr>
      </w:pPr>
      <w:bookmarkStart w:id="38" w:name="_Toc351203486"/>
      <w:r>
        <w:rPr>
          <w:rFonts w:hint="eastAsia" w:ascii="宋体" w:hAnsi="宋体" w:cs="宋体"/>
          <w:color w:val="000000" w:themeColor="text1"/>
          <w:highlight w:val="none"/>
          <w14:textFill>
            <w14:solidFill>
              <w14:schemeClr w14:val="tx1"/>
            </w14:solidFill>
          </w14:textFill>
        </w:rPr>
        <w:t>六、合同文件构成</w:t>
      </w:r>
      <w:bookmarkEnd w:id="38"/>
    </w:p>
    <w:p>
      <w:pPr>
        <w:spacing w:line="360" w:lineRule="auto"/>
        <w:ind w:firstLine="420" w:firstLineChars="200"/>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本协议书与下列文件一起构成合同文件：</w:t>
      </w:r>
    </w:p>
    <w:p>
      <w:pPr>
        <w:autoSpaceDE w:val="0"/>
        <w:autoSpaceDN w:val="0"/>
        <w:adjustRightInd w:val="0"/>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（1）中标通知书（如果有）；</w:t>
      </w:r>
    </w:p>
    <w:p>
      <w:pPr>
        <w:autoSpaceDE w:val="0"/>
        <w:autoSpaceDN w:val="0"/>
        <w:adjustRightInd w:val="0"/>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（2）投标函及其附录（如果有）； </w:t>
      </w:r>
    </w:p>
    <w:p>
      <w:pPr>
        <w:autoSpaceDE w:val="0"/>
        <w:autoSpaceDN w:val="0"/>
        <w:adjustRightInd w:val="0"/>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（3）专用合同条款及其附件；</w:t>
      </w:r>
    </w:p>
    <w:p>
      <w:pPr>
        <w:autoSpaceDE w:val="0"/>
        <w:autoSpaceDN w:val="0"/>
        <w:adjustRightInd w:val="0"/>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（4）通用合同条款；</w:t>
      </w:r>
    </w:p>
    <w:p>
      <w:pPr>
        <w:autoSpaceDE w:val="0"/>
        <w:autoSpaceDN w:val="0"/>
        <w:adjustRightInd w:val="0"/>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（5）技术标准和要求；</w:t>
      </w:r>
    </w:p>
    <w:p>
      <w:pPr>
        <w:autoSpaceDE w:val="0"/>
        <w:autoSpaceDN w:val="0"/>
        <w:adjustRightInd w:val="0"/>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（6）图纸；</w:t>
      </w:r>
    </w:p>
    <w:p>
      <w:pPr>
        <w:autoSpaceDE w:val="0"/>
        <w:autoSpaceDN w:val="0"/>
        <w:adjustRightInd w:val="0"/>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（7）已标价工程量清单或预算书；</w:t>
      </w:r>
    </w:p>
    <w:p>
      <w:pPr>
        <w:autoSpaceDE w:val="0"/>
        <w:autoSpaceDN w:val="0"/>
        <w:adjustRightInd w:val="0"/>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（8）其他合同文件。</w:t>
      </w:r>
    </w:p>
    <w:p>
      <w:pPr>
        <w:autoSpaceDE w:val="0"/>
        <w:autoSpaceDN w:val="0"/>
        <w:adjustRightInd w:val="0"/>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bookmarkStart w:id="39" w:name="_Toc351203487"/>
    </w:p>
    <w:p>
      <w:pPr>
        <w:autoSpaceDE w:val="0"/>
        <w:autoSpaceDN w:val="0"/>
        <w:adjustRightInd w:val="0"/>
        <w:spacing w:line="360" w:lineRule="auto"/>
        <w:ind w:firstLine="281" w:firstLineChars="100"/>
        <w:jc w:val="left"/>
        <w:rPr>
          <w:rFonts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七、承诺</w:t>
      </w:r>
      <w:bookmarkEnd w:id="39"/>
    </w:p>
    <w:p>
      <w:pPr>
        <w:spacing w:line="360" w:lineRule="auto"/>
        <w:ind w:firstLine="420" w:firstLineChars="200"/>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1.发包人承诺按照法律规定履行项目审批手续、筹集工程建设资金并按照合同约定的期限和方式支付合同价款。</w:t>
      </w:r>
    </w:p>
    <w:p>
      <w:pPr>
        <w:spacing w:line="360" w:lineRule="auto"/>
        <w:ind w:firstLine="420" w:firstLineChars="200"/>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3.发包人和承包人通过招投标形式签订合同的，双方理解并承诺不再就同一工程另行签订与合同实质性内容相背离的协议。</w:t>
      </w:r>
      <w:bookmarkStart w:id="40" w:name="_Toc351203488"/>
    </w:p>
    <w:p>
      <w:pPr>
        <w:spacing w:line="360" w:lineRule="auto"/>
        <w:ind w:firstLine="281" w:firstLineChars="100"/>
        <w:rPr>
          <w:rFonts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八、词语含义</w:t>
      </w:r>
      <w:bookmarkEnd w:id="40"/>
    </w:p>
    <w:p>
      <w:pPr>
        <w:spacing w:line="360" w:lineRule="auto"/>
        <w:ind w:firstLine="420" w:firstLineChars="200"/>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本协议书中词语含义与第二部分通用合同条款中赋予的含义相同。</w:t>
      </w:r>
    </w:p>
    <w:p>
      <w:pPr>
        <w:pStyle w:val="6"/>
        <w:spacing w:before="120" w:after="120" w:line="360" w:lineRule="auto"/>
        <w:ind w:firstLine="281" w:firstLineChars="100"/>
        <w:rPr>
          <w:rFonts w:ascii="宋体" w:hAnsi="宋体" w:cs="宋体"/>
          <w:color w:val="000000" w:themeColor="text1"/>
          <w:highlight w:val="none"/>
          <w14:textFill>
            <w14:solidFill>
              <w14:schemeClr w14:val="tx1"/>
            </w14:solidFill>
          </w14:textFill>
        </w:rPr>
      </w:pPr>
      <w:bookmarkStart w:id="41" w:name="_Toc351203489"/>
      <w:r>
        <w:rPr>
          <w:rFonts w:hint="eastAsia" w:ascii="宋体" w:hAnsi="宋体" w:cs="宋体"/>
          <w:color w:val="000000" w:themeColor="text1"/>
          <w:highlight w:val="none"/>
          <w14:textFill>
            <w14:solidFill>
              <w14:schemeClr w14:val="tx1"/>
            </w14:solidFill>
          </w14:textFill>
        </w:rPr>
        <w:t>九、签订时间</w:t>
      </w:r>
      <w:bookmarkEnd w:id="41"/>
    </w:p>
    <w:p>
      <w:pPr>
        <w:spacing w:line="360" w:lineRule="auto"/>
        <w:ind w:firstLine="420" w:firstLineChars="200"/>
        <w:rPr>
          <w:rFonts w:ascii="宋体" w:hAnsi="宋体" w:cs="宋体"/>
          <w:bCs/>
          <w:color w:val="000000" w:themeColor="text1"/>
          <w:sz w:val="30"/>
          <w:szCs w:val="30"/>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本合同于</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日签订。</w:t>
      </w:r>
    </w:p>
    <w:p>
      <w:pPr>
        <w:pStyle w:val="6"/>
        <w:spacing w:before="120" w:after="120" w:line="360" w:lineRule="auto"/>
        <w:ind w:firstLine="281" w:firstLineChars="100"/>
        <w:rPr>
          <w:rFonts w:ascii="宋体" w:hAnsi="宋体" w:cs="宋体"/>
          <w:bCs w:val="0"/>
          <w:color w:val="000000" w:themeColor="text1"/>
          <w:szCs w:val="21"/>
          <w:highlight w:val="none"/>
          <w14:textFill>
            <w14:solidFill>
              <w14:schemeClr w14:val="tx1"/>
            </w14:solidFill>
          </w14:textFill>
        </w:rPr>
      </w:pPr>
      <w:bookmarkStart w:id="42" w:name="_Toc351203490"/>
      <w:r>
        <w:rPr>
          <w:rFonts w:hint="eastAsia" w:ascii="宋体" w:hAnsi="宋体" w:cs="宋体"/>
          <w:color w:val="000000" w:themeColor="text1"/>
          <w:highlight w:val="none"/>
          <w14:textFill>
            <w14:solidFill>
              <w14:schemeClr w14:val="tx1"/>
            </w14:solidFill>
          </w14:textFill>
        </w:rPr>
        <w:t>十、签订地点</w:t>
      </w:r>
      <w:bookmarkEnd w:id="42"/>
    </w:p>
    <w:p>
      <w:pPr>
        <w:spacing w:line="360" w:lineRule="auto"/>
        <w:ind w:firstLine="420" w:firstLineChars="200"/>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本合同在</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签订。</w:t>
      </w:r>
    </w:p>
    <w:p>
      <w:pPr>
        <w:pStyle w:val="6"/>
        <w:spacing w:before="120" w:after="120" w:line="360" w:lineRule="auto"/>
        <w:ind w:firstLine="281" w:firstLineChars="100"/>
        <w:rPr>
          <w:rFonts w:ascii="宋体" w:hAnsi="宋体" w:cs="宋体"/>
          <w:color w:val="000000" w:themeColor="text1"/>
          <w:highlight w:val="none"/>
          <w14:textFill>
            <w14:solidFill>
              <w14:schemeClr w14:val="tx1"/>
            </w14:solidFill>
          </w14:textFill>
        </w:rPr>
      </w:pPr>
      <w:bookmarkStart w:id="43" w:name="_Toc351203491"/>
      <w:r>
        <w:rPr>
          <w:rFonts w:hint="eastAsia" w:ascii="宋体" w:hAnsi="宋体" w:cs="宋体"/>
          <w:color w:val="000000" w:themeColor="text1"/>
          <w:highlight w:val="none"/>
          <w14:textFill>
            <w14:solidFill>
              <w14:schemeClr w14:val="tx1"/>
            </w14:solidFill>
          </w14:textFill>
        </w:rPr>
        <w:t>十一、补充协议</w:t>
      </w:r>
      <w:bookmarkEnd w:id="43"/>
    </w:p>
    <w:p>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合同未尽事宜，合同当事人另行签订补充协议，补充协议是合同的组成部分。</w:t>
      </w:r>
    </w:p>
    <w:p>
      <w:pPr>
        <w:pStyle w:val="6"/>
        <w:spacing w:before="120" w:after="120" w:line="360" w:lineRule="auto"/>
        <w:ind w:firstLine="281" w:firstLineChars="100"/>
        <w:rPr>
          <w:rFonts w:ascii="宋体" w:hAnsi="宋体" w:cs="宋体"/>
          <w:b w:val="0"/>
          <w:bCs w:val="0"/>
          <w:color w:val="000000" w:themeColor="text1"/>
          <w:highlight w:val="none"/>
          <w14:textFill>
            <w14:solidFill>
              <w14:schemeClr w14:val="tx1"/>
            </w14:solidFill>
          </w14:textFill>
        </w:rPr>
      </w:pPr>
      <w:bookmarkStart w:id="44" w:name="_Toc351203492"/>
      <w:r>
        <w:rPr>
          <w:rFonts w:hint="eastAsia" w:ascii="宋体" w:hAnsi="宋体" w:cs="宋体"/>
          <w:color w:val="000000" w:themeColor="text1"/>
          <w:highlight w:val="none"/>
          <w14:textFill>
            <w14:solidFill>
              <w14:schemeClr w14:val="tx1"/>
            </w14:solidFill>
          </w14:textFill>
        </w:rPr>
        <w:t>十二、合同生效</w:t>
      </w:r>
      <w:bookmarkEnd w:id="44"/>
    </w:p>
    <w:p>
      <w:pPr>
        <w:spacing w:line="360" w:lineRule="auto"/>
        <w:ind w:firstLine="420" w:firstLineChars="200"/>
        <w:rPr>
          <w:rFonts w:ascii="宋体" w:hAnsi="宋体" w:cs="宋体"/>
          <w:bCs/>
          <w:color w:val="000000" w:themeColor="text1"/>
          <w:sz w:val="30"/>
          <w:szCs w:val="30"/>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本合同自</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生效。</w:t>
      </w:r>
    </w:p>
    <w:p>
      <w:pPr>
        <w:pStyle w:val="6"/>
        <w:spacing w:before="120" w:after="120" w:line="360" w:lineRule="auto"/>
        <w:ind w:firstLine="281" w:firstLineChars="1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 </w:t>
      </w:r>
      <w:bookmarkStart w:id="45" w:name="_Toc351203493"/>
      <w:r>
        <w:rPr>
          <w:rFonts w:hint="eastAsia" w:ascii="宋体" w:hAnsi="宋体" w:cs="宋体"/>
          <w:color w:val="000000" w:themeColor="text1"/>
          <w:szCs w:val="21"/>
          <w:highlight w:val="none"/>
          <w14:textFill>
            <w14:solidFill>
              <w14:schemeClr w14:val="tx1"/>
            </w14:solidFill>
          </w14:textFill>
        </w:rPr>
        <w:t>十三、合同份数</w:t>
      </w:r>
      <w:bookmarkEnd w:id="45"/>
    </w:p>
    <w:p>
      <w:pPr>
        <w:spacing w:line="360" w:lineRule="auto"/>
        <w:ind w:firstLine="420" w:firstLineChars="200"/>
        <w:rPr>
          <w:rFonts w:ascii="宋体" w:hAnsi="宋体" w:cs="宋体"/>
          <w:bCs/>
          <w:color w:val="000000" w:themeColor="text1"/>
          <w:sz w:val="30"/>
          <w:szCs w:val="30"/>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本合同一式</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份，均具有同等法律效力，发包人执</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份，承包人执</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份。</w:t>
      </w:r>
    </w:p>
    <w:p>
      <w:pPr>
        <w:spacing w:line="360" w:lineRule="auto"/>
        <w:rPr>
          <w:rFonts w:ascii="宋体" w:hAnsi="宋体" w:cs="宋体"/>
          <w:color w:val="000000" w:themeColor="text1"/>
          <w:sz w:val="30"/>
          <w:szCs w:val="30"/>
          <w:highlight w:val="none"/>
          <w14:textFill>
            <w14:solidFill>
              <w14:schemeClr w14:val="tx1"/>
            </w14:solidFill>
          </w14:textFill>
        </w:rPr>
      </w:pPr>
    </w:p>
    <w:p>
      <w:pPr>
        <w:spacing w:line="360" w:lineRule="auto"/>
        <w:ind w:firstLine="630" w:firstLineChars="3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发包人：  (公章)                     承包人：  (公章)                            </w:t>
      </w:r>
    </w:p>
    <w:p>
      <w:pPr>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法定代表人或其委托代理人： （签字）  法定代表人或其委托代理人：（签字）</w:t>
      </w:r>
    </w:p>
    <w:p>
      <w:pPr>
        <w:spacing w:line="360" w:lineRule="auto"/>
        <w:ind w:firstLine="840" w:firstLineChars="4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                                  </w:t>
      </w:r>
    </w:p>
    <w:p>
      <w:pPr>
        <w:tabs>
          <w:tab w:val="left" w:pos="4410"/>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组织机构代码：</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 xml:space="preserve">  组织机构代码：</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 xml:space="preserve"> </w:t>
      </w:r>
    </w:p>
    <w:p>
      <w:pPr>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地  址：</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 xml:space="preserve">  地  址：</w:t>
      </w:r>
      <w:r>
        <w:rPr>
          <w:rFonts w:hint="eastAsia" w:ascii="宋体" w:hAnsi="宋体" w:cs="宋体"/>
          <w:color w:val="000000" w:themeColor="text1"/>
          <w:szCs w:val="21"/>
          <w:highlight w:val="none"/>
          <w:u w:val="single"/>
          <w14:textFill>
            <w14:solidFill>
              <w14:schemeClr w14:val="tx1"/>
            </w14:solidFill>
          </w14:textFill>
        </w:rPr>
        <w:t xml:space="preserve">              </w:t>
      </w:r>
    </w:p>
    <w:p>
      <w:pPr>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邮政编码：</w:t>
      </w:r>
      <w:r>
        <w:rPr>
          <w:rFonts w:hint="eastAsia" w:ascii="宋体" w:hAnsi="宋体" w:cs="宋体"/>
          <w:color w:val="000000" w:themeColor="text1"/>
          <w:szCs w:val="21"/>
          <w:highlight w:val="none"/>
          <w:u w:val="single"/>
          <w14:textFill>
            <w14:solidFill>
              <w14:schemeClr w14:val="tx1"/>
            </w14:solidFill>
          </w14:textFill>
        </w:rPr>
        <w:t xml:space="preserve">             </w:t>
      </w:r>
      <w:r>
        <w:rPr>
          <w:rFonts w:hint="eastAsia" w:ascii="宋体" w:hAnsi="宋体" w:cs="宋体"/>
          <w:color w:val="000000" w:themeColor="text1"/>
          <w:szCs w:val="21"/>
          <w:highlight w:val="none"/>
          <w14:textFill>
            <w14:solidFill>
              <w14:schemeClr w14:val="tx1"/>
            </w14:solidFill>
          </w14:textFill>
        </w:rPr>
        <w:t xml:space="preserve">  邮政编码：</w:t>
      </w:r>
      <w:r>
        <w:rPr>
          <w:rFonts w:hint="eastAsia" w:ascii="宋体" w:hAnsi="宋体" w:cs="宋体"/>
          <w:color w:val="000000" w:themeColor="text1"/>
          <w:szCs w:val="21"/>
          <w:highlight w:val="none"/>
          <w:u w:val="single"/>
          <w14:textFill>
            <w14:solidFill>
              <w14:schemeClr w14:val="tx1"/>
            </w14:solidFill>
          </w14:textFill>
        </w:rPr>
        <w:t xml:space="preserve">       </w:t>
      </w:r>
    </w:p>
    <w:p>
      <w:pPr>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 xml:space="preserve">   法定代表人：</w:t>
      </w:r>
      <w:r>
        <w:rPr>
          <w:rFonts w:hint="eastAsia" w:ascii="宋体" w:hAnsi="宋体" w:cs="宋体"/>
          <w:color w:val="000000" w:themeColor="text1"/>
          <w:szCs w:val="21"/>
          <w:highlight w:val="none"/>
          <w:u w:val="single"/>
          <w14:textFill>
            <w14:solidFill>
              <w14:schemeClr w14:val="tx1"/>
            </w14:solidFill>
          </w14:textFill>
        </w:rPr>
        <w:t xml:space="preserve">                     </w:t>
      </w:r>
    </w:p>
    <w:p>
      <w:pPr>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委托代理人：</w:t>
      </w:r>
      <w:r>
        <w:rPr>
          <w:rFonts w:hint="eastAsia" w:ascii="宋体" w:hAnsi="宋体" w:cs="宋体"/>
          <w:color w:val="000000" w:themeColor="text1"/>
          <w:szCs w:val="21"/>
          <w:highlight w:val="none"/>
          <w:u w:val="single"/>
          <w14:textFill>
            <w14:solidFill>
              <w14:schemeClr w14:val="tx1"/>
            </w14:solidFill>
          </w14:textFill>
        </w:rPr>
        <w:t xml:space="preserve">                           </w:t>
      </w:r>
    </w:p>
    <w:p>
      <w:pPr>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 xml:space="preserve">  电  话：</w:t>
      </w:r>
      <w:r>
        <w:rPr>
          <w:rFonts w:hint="eastAsia" w:ascii="宋体" w:hAnsi="宋体" w:cs="宋体"/>
          <w:color w:val="000000" w:themeColor="text1"/>
          <w:szCs w:val="21"/>
          <w:highlight w:val="none"/>
          <w:u w:val="single"/>
          <w14:textFill>
            <w14:solidFill>
              <w14:schemeClr w14:val="tx1"/>
            </w14:solidFill>
          </w14:textFill>
        </w:rPr>
        <w:t xml:space="preserve">           </w:t>
      </w:r>
    </w:p>
    <w:p>
      <w:pPr>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传  真：</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 xml:space="preserve">  传  真：</w:t>
      </w:r>
      <w:r>
        <w:rPr>
          <w:rFonts w:hint="eastAsia" w:ascii="宋体" w:hAnsi="宋体" w:cs="宋体"/>
          <w:color w:val="000000" w:themeColor="text1"/>
          <w:szCs w:val="21"/>
          <w:highlight w:val="none"/>
          <w:u w:val="single"/>
          <w14:textFill>
            <w14:solidFill>
              <w14:schemeClr w14:val="tx1"/>
            </w14:solidFill>
          </w14:textFill>
        </w:rPr>
        <w:t xml:space="preserve">         </w:t>
      </w:r>
    </w:p>
    <w:p>
      <w:pPr>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电子信箱：</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电子信箱：</w:t>
      </w:r>
      <w:r>
        <w:rPr>
          <w:rFonts w:hint="eastAsia" w:ascii="宋体" w:hAnsi="宋体" w:cs="宋体"/>
          <w:color w:val="000000" w:themeColor="text1"/>
          <w:szCs w:val="21"/>
          <w:highlight w:val="none"/>
          <w:u w:val="single"/>
          <w14:textFill>
            <w14:solidFill>
              <w14:schemeClr w14:val="tx1"/>
            </w14:solidFill>
          </w14:textFill>
        </w:rPr>
        <w:t xml:space="preserve">       </w:t>
      </w:r>
    </w:p>
    <w:p>
      <w:pPr>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开户银行：</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 xml:space="preserve">  开户银行：</w:t>
      </w:r>
      <w:r>
        <w:rPr>
          <w:rFonts w:hint="eastAsia" w:ascii="宋体" w:hAnsi="宋体" w:cs="宋体"/>
          <w:color w:val="000000" w:themeColor="text1"/>
          <w:szCs w:val="21"/>
          <w:highlight w:val="none"/>
          <w:u w:val="single"/>
          <w14:textFill>
            <w14:solidFill>
              <w14:schemeClr w14:val="tx1"/>
            </w14:solidFill>
          </w14:textFill>
        </w:rPr>
        <w:t xml:space="preserve">       </w:t>
      </w:r>
    </w:p>
    <w:p>
      <w:pPr>
        <w:spacing w:line="360" w:lineRule="auto"/>
        <w:ind w:firstLine="630" w:firstLineChars="300"/>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账  号：</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 xml:space="preserve">   账  号：</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br w:type="page"/>
      </w:r>
      <w:r>
        <w:rPr>
          <w:rFonts w:hint="eastAsia" w:ascii="宋体" w:hAnsi="宋体" w:cs="宋体"/>
          <w:b/>
          <w:color w:val="000000" w:themeColor="text1"/>
          <w:sz w:val="28"/>
          <w:szCs w:val="28"/>
          <w:highlight w:val="none"/>
          <w14:textFill>
            <w14:solidFill>
              <w14:schemeClr w14:val="tx1"/>
            </w14:solidFill>
          </w14:textFill>
        </w:rPr>
        <w:t xml:space="preserve">  </w:t>
      </w:r>
      <w:bookmarkStart w:id="46" w:name="_Toc351203633"/>
      <w:r>
        <w:rPr>
          <w:rFonts w:hint="eastAsia" w:ascii="宋体" w:hAnsi="宋体" w:cs="宋体"/>
          <w:b/>
          <w:color w:val="000000" w:themeColor="text1"/>
          <w:sz w:val="28"/>
          <w:szCs w:val="28"/>
          <w:highlight w:val="none"/>
          <w14:textFill>
            <w14:solidFill>
              <w14:schemeClr w14:val="tx1"/>
            </w14:solidFill>
          </w14:textFill>
        </w:rPr>
        <w:t xml:space="preserve">                    第二部份  通用条款（略）</w:t>
      </w:r>
    </w:p>
    <w:p>
      <w:pPr>
        <w:snapToGrid w:val="0"/>
        <w:spacing w:line="300" w:lineRule="exact"/>
        <w:ind w:firstLine="562" w:firstLineChars="200"/>
        <w:jc w:val="center"/>
        <w:rPr>
          <w:rFonts w:ascii="宋体" w:hAnsi="宋体" w:cs="宋体"/>
          <w:b/>
          <w:color w:val="000000" w:themeColor="text1"/>
          <w:sz w:val="28"/>
          <w:szCs w:val="28"/>
          <w:highlight w:val="none"/>
          <w14:textFill>
            <w14:solidFill>
              <w14:schemeClr w14:val="tx1"/>
            </w14:solidFill>
          </w14:textFill>
        </w:rPr>
      </w:pPr>
    </w:p>
    <w:p>
      <w:pPr>
        <w:snapToGrid w:val="0"/>
        <w:spacing w:line="300" w:lineRule="exact"/>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第三部份  专用合同条款</w:t>
      </w:r>
    </w:p>
    <w:p>
      <w:pPr>
        <w:snapToGrid w:val="0"/>
        <w:spacing w:line="300" w:lineRule="exact"/>
        <w:ind w:firstLine="562" w:firstLineChars="200"/>
        <w:jc w:val="center"/>
        <w:rPr>
          <w:rFonts w:ascii="宋体" w:hAnsi="宋体" w:cs="宋体"/>
          <w:b/>
          <w:color w:val="000000" w:themeColor="text1"/>
          <w:sz w:val="28"/>
          <w:szCs w:val="28"/>
          <w:highlight w:val="none"/>
          <w14:textFill>
            <w14:solidFill>
              <w14:schemeClr w14:val="tx1"/>
            </w14:solidFill>
          </w14:textFill>
        </w:rPr>
      </w:pPr>
    </w:p>
    <w:p>
      <w:pPr>
        <w:snapToGrid w:val="0"/>
        <w:spacing w:line="400" w:lineRule="exac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w:t>
      </w:r>
      <w:bookmarkStart w:id="47" w:name="_Toc296347155"/>
      <w:bookmarkStart w:id="48" w:name="_Toc297120456"/>
      <w:bookmarkStart w:id="49" w:name="_Toc296944495"/>
      <w:bookmarkStart w:id="50" w:name="_Toc296891196"/>
      <w:bookmarkStart w:id="51" w:name="_Toc296503156"/>
      <w:bookmarkStart w:id="52" w:name="_Toc297048342"/>
      <w:bookmarkStart w:id="53" w:name="_Toc296890984"/>
      <w:bookmarkStart w:id="54" w:name="_Toc296346657"/>
      <w:bookmarkStart w:id="55" w:name="_Toc292559361"/>
      <w:bookmarkStart w:id="56" w:name="_Toc292559866"/>
      <w:r>
        <w:rPr>
          <w:rFonts w:hint="eastAsia" w:ascii="宋体" w:hAnsi="宋体" w:cs="宋体"/>
          <w:b/>
          <w:color w:val="000000" w:themeColor="text1"/>
          <w:sz w:val="24"/>
          <w:highlight w:val="none"/>
          <w14:textFill>
            <w14:solidFill>
              <w14:schemeClr w14:val="tx1"/>
            </w14:solidFill>
          </w14:textFill>
        </w:rPr>
        <w:t>. 一般约定</w:t>
      </w:r>
      <w:bookmarkEnd w:id="46"/>
    </w:p>
    <w:bookmarkEnd w:id="47"/>
    <w:bookmarkEnd w:id="48"/>
    <w:bookmarkEnd w:id="49"/>
    <w:bookmarkEnd w:id="50"/>
    <w:bookmarkEnd w:id="51"/>
    <w:bookmarkEnd w:id="52"/>
    <w:bookmarkEnd w:id="53"/>
    <w:bookmarkEnd w:id="54"/>
    <w:bookmarkEnd w:id="55"/>
    <w:bookmarkEnd w:id="56"/>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1.1 词语定义</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1.1.1合同</w:t>
      </w:r>
    </w:p>
    <w:p>
      <w:pPr>
        <w:spacing w:line="400" w:lineRule="exact"/>
        <w:ind w:firstLine="420" w:firstLineChars="200"/>
        <w:rPr>
          <w:rFonts w:ascii="宋体" w:hAnsi="宋体" w:cs="宋体"/>
          <w:color w:val="000000" w:themeColor="text1"/>
          <w:kern w:val="0"/>
          <w:szCs w:val="21"/>
          <w:highlight w:val="none"/>
          <w:u w:val="singl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1.1.1.10其他合同文件包括：</w:t>
      </w:r>
      <w:r>
        <w:rPr>
          <w:rFonts w:hint="eastAsia" w:ascii="宋体" w:hAnsi="宋体" w:cs="宋体"/>
          <w:color w:val="000000" w:themeColor="text1"/>
          <w:kern w:val="0"/>
          <w:szCs w:val="21"/>
          <w:highlight w:val="none"/>
          <w:u w:val="single"/>
          <w14:textFill>
            <w14:solidFill>
              <w14:schemeClr w14:val="tx1"/>
            </w14:solidFill>
          </w14:textFill>
        </w:rPr>
        <w:t>招标文件、经发包方批准的施工组织设计、合同履行过程中经双方确认的会议纪要、除投标函及附录和已标价工程量清单或预算书外的投标文件。</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1.1.2 合同当事人及其他相关方</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1.1.2.4监理人：</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名    称：</w:t>
      </w:r>
      <w:r>
        <w:rPr>
          <w:rFonts w:hint="eastAsia" w:ascii="宋体" w:hAnsi="宋体" w:cs="宋体"/>
          <w:color w:val="000000" w:themeColor="text1"/>
          <w:szCs w:val="21"/>
          <w:highlight w:val="none"/>
          <w:u w:val="single"/>
          <w14:textFill>
            <w14:solidFill>
              <w14:schemeClr w14:val="tx1"/>
            </w14:solidFill>
          </w14:textFill>
        </w:rPr>
        <w:t xml:space="preserve">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资质类别和等级：</w:t>
      </w:r>
      <w:r>
        <w:rPr>
          <w:rFonts w:hint="eastAsia" w:ascii="宋体" w:hAnsi="宋体" w:cs="宋体"/>
          <w:color w:val="000000" w:themeColor="text1"/>
          <w:szCs w:val="21"/>
          <w:highlight w:val="none"/>
          <w:u w:val="single"/>
          <w14:textFill>
            <w14:solidFill>
              <w14:schemeClr w14:val="tx1"/>
            </w14:solidFill>
          </w14:textFill>
        </w:rPr>
        <w:t>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联系电话：</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电子信箱：</w:t>
      </w:r>
      <w:r>
        <w:rPr>
          <w:rFonts w:hint="eastAsia" w:ascii="宋体" w:hAnsi="宋体" w:cs="宋体"/>
          <w:color w:val="000000" w:themeColor="text1"/>
          <w:szCs w:val="21"/>
          <w:highlight w:val="none"/>
          <w:u w:val="single"/>
          <w14:textFill>
            <w14:solidFill>
              <w14:schemeClr w14:val="tx1"/>
            </w14:solidFill>
          </w14:textFill>
        </w:rPr>
        <w:t>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通信地址：</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1.1.2.5 设计人：</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名    称：</w:t>
      </w:r>
      <w:r>
        <w:rPr>
          <w:rFonts w:hint="eastAsia" w:ascii="宋体" w:hAnsi="宋体" w:cs="宋体"/>
          <w:color w:val="000000" w:themeColor="text1"/>
          <w:szCs w:val="21"/>
          <w:highlight w:val="none"/>
          <w:u w:val="single"/>
          <w14:textFill>
            <w14:solidFill>
              <w14:schemeClr w14:val="tx1"/>
            </w14:solidFill>
          </w14:textFill>
        </w:rPr>
        <w:t xml:space="preserve">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资质类别和等级：</w:t>
      </w:r>
      <w:r>
        <w:rPr>
          <w:rFonts w:hint="eastAsia" w:ascii="宋体" w:hAnsi="宋体" w:cs="宋体"/>
          <w:color w:val="000000" w:themeColor="text1"/>
          <w:szCs w:val="21"/>
          <w:highlight w:val="none"/>
          <w:u w:val="single"/>
          <w14:textFill>
            <w14:solidFill>
              <w14:schemeClr w14:val="tx1"/>
            </w14:solidFill>
          </w14:textFill>
        </w:rPr>
        <w:t>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联系电话：</w:t>
      </w:r>
      <w:r>
        <w:rPr>
          <w:rFonts w:hint="eastAsia" w:ascii="宋体" w:hAnsi="宋体" w:cs="宋体"/>
          <w:color w:val="000000" w:themeColor="text1"/>
          <w:szCs w:val="21"/>
          <w:highlight w:val="none"/>
          <w:u w:val="single"/>
          <w14:textFill>
            <w14:solidFill>
              <w14:schemeClr w14:val="tx1"/>
            </w14:solidFill>
          </w14:textFill>
        </w:rPr>
        <w:t>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电子信箱：</w:t>
      </w:r>
      <w:r>
        <w:rPr>
          <w:rFonts w:hint="eastAsia" w:ascii="宋体" w:hAnsi="宋体" w:cs="宋体"/>
          <w:color w:val="000000" w:themeColor="text1"/>
          <w:szCs w:val="21"/>
          <w:highlight w:val="none"/>
          <w:u w:val="single"/>
          <w14:textFill>
            <w14:solidFill>
              <w14:schemeClr w14:val="tx1"/>
            </w14:solidFill>
          </w14:textFill>
        </w:rPr>
        <w:t xml:space="preserve">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通信地址：</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1.1.3 工程和设备</w:t>
      </w:r>
    </w:p>
    <w:p>
      <w:pPr>
        <w:spacing w:line="400" w:lineRule="exact"/>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1.1.3.7 作为施工现场组成部分的其他场所包括：</w:t>
      </w:r>
      <w:r>
        <w:rPr>
          <w:rFonts w:hint="eastAsia" w:ascii="宋体" w:hAnsi="宋体" w:cs="宋体"/>
          <w:color w:val="000000" w:themeColor="text1"/>
          <w:szCs w:val="21"/>
          <w:highlight w:val="none"/>
          <w:u w:val="single"/>
          <w14:textFill>
            <w14:solidFill>
              <w14:schemeClr w14:val="tx1"/>
            </w14:solidFill>
          </w14:textFill>
        </w:rPr>
        <w:t xml:space="preserve">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1.1.3.9 永久占地包括：</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14:textFill>
            <w14:solidFill>
              <w14:schemeClr w14:val="tx1"/>
            </w14:solidFill>
          </w14:textFill>
        </w:rPr>
        <w:t>见施工图</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1.1.3.10 临时占地包括：</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14:textFill>
            <w14:solidFill>
              <w14:schemeClr w14:val="tx1"/>
            </w14:solidFill>
          </w14:textFill>
        </w:rPr>
        <w:t>根据施工现场另定</w:t>
      </w:r>
      <w:r>
        <w:rPr>
          <w:rFonts w:hint="eastAsia" w:ascii="宋体" w:hAnsi="宋体" w:cs="宋体"/>
          <w:color w:val="000000" w:themeColor="text1"/>
          <w:szCs w:val="21"/>
          <w:highlight w:val="none"/>
          <w:u w:val="single"/>
          <w14:textFill>
            <w14:solidFill>
              <w14:schemeClr w14:val="tx1"/>
            </w14:solidFill>
          </w14:textFill>
        </w:rPr>
        <w:t>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 xml:space="preserve">1.3法律 </w:t>
      </w:r>
    </w:p>
    <w:p>
      <w:pPr>
        <w:autoSpaceDE w:val="0"/>
        <w:autoSpaceDN w:val="0"/>
        <w:adjustRightInd w:val="0"/>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适用于合同的其他规范性文件：</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《关于印发〈温州市建设工程担保实施办法（试行）〉的通知》（温建建〔2014〕212号）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《建设工程价款结算暂行办法》（财建[2004]369号）；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《关于印发&lt;温州市区建筑业企业职工工资支付保障金管理办法&gt;的通知》（温政发〔2008〕53号）；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《关于进一步加强建设工程造价动态管理的通知》（温建建〔2008〕 35号）；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5、《温州市房屋建筑深基坑工程管理规定》（温建技〔2009〕269号）；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6、《关于推行法人管理项目制度的若干意见》（温建建〔2009〕287号）；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7、《关于印发加强政府投资项目工程造价控制的意见的通知》（温建建〔2010〕316号）；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8、《关于全面开展安全生产文明施工标准化工地创建活动的通知》（温住建发〔2011〕19号）；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9、《转发浙江省住房和城乡建设厅关于进一步规范人工市场信息价发布管理的通知》（温住建发〔2011〕219号）；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10、《转发&lt;浙江省建设工程价格信息动态管理办法&gt;的通知》（温住建发〔2012〕38号）；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11、《关于建设工程实施优质优价和职工教育经费专款专用的指导意见》（温住建发〔2012〕39 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12、《关于转发〈企业安全生产费用提取和使用管理办法〉的通知》（温住建发〔2012〕190号）；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13、《关于转发&lt;浙江省合同备案管理办法&gt;的通知》（温住建发〔2012〕344号）；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14、《转发&lt;关于加强建设工程指导性计价依据管理工作的通知&gt;》（温住建发〔2013〕1号）；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15、《关于转发&lt;浙江省国有投资建设工程招标控制价、中标价、竣工结算价信息报送和公开管理办法&gt;的通知》(温住建发〔2013〕2号)；</w:t>
      </w:r>
    </w:p>
    <w:p>
      <w:pPr>
        <w:numPr>
          <w:ilvl w:val="0"/>
          <w:numId w:val="1"/>
        </w:numPr>
        <w:spacing w:line="400" w:lineRule="exact"/>
        <w:ind w:left="420" w:left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16、《关于加强市管建设工程施工合同管理的若干意见》（温住建发〔2013〕197号）。</w:t>
      </w:r>
    </w:p>
    <w:p>
      <w:pPr>
        <w:spacing w:line="400" w:lineRule="exact"/>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17、《温州市住建委关于规范建设工程招投标市场有关事项的通知》（温住建发〔2014〕168号）。</w:t>
      </w:r>
    </w:p>
    <w:p>
      <w:pPr>
        <w:spacing w:line="400" w:lineRule="exact"/>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18、《关于建设工程部分施工费用费率调整的通知》（温住建发〔2014〕100号）。</w:t>
      </w:r>
    </w:p>
    <w:p>
      <w:pPr>
        <w:spacing w:line="400" w:lineRule="exact"/>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19、《关于贯彻(建设工程量清单计价规范)（GB50500-2013）等国家标准的意见》（温住建发〔2013〕395号）。</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20、《转发关于规范建设工程安全文明施工费计取的通知》（温住建发【2016】58号）</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21、《转发关于建筑业实施营改增后浙江省建设工程计价规则、施工取费费率及工程材料价格信息发布调整的通知》（温住建发[2016]87号）。</w:t>
      </w:r>
    </w:p>
    <w:p>
      <w:pPr>
        <w:spacing w:line="400" w:lineRule="exact"/>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22、国家、省、市、县在项目实施过程中颁布的最新文件。</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1.4 标准和规范</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1.4.1适用于工程的标准规范包括：按现行国家、浙江省和温州市、泰顺县有关标准规范执行。</w:t>
      </w:r>
    </w:p>
    <w:p>
      <w:pPr>
        <w:spacing w:line="400" w:lineRule="exact"/>
        <w:ind w:firstLine="420" w:firstLineChars="200"/>
        <w:outlineLvl w:val="0"/>
        <w:rPr>
          <w:rFonts w:ascii="宋体" w:hAnsi="宋体" w:cs="宋体"/>
          <w:color w:val="000000" w:themeColor="text1"/>
          <w:kern w:val="0"/>
          <w:szCs w:val="21"/>
          <w:highlight w:val="none"/>
          <w:u w:val="singl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1.4.2 发包人提供国外标准、规范的名称：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发包人提供国外标准、规范的份数：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发包人提供国外标准、规范的名称：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1.4.3发包人对工程的技术标准和功能要求的特殊要求：</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 w:val="30"/>
          <w:szCs w:val="32"/>
          <w:highlight w:val="none"/>
          <w14:textFill>
            <w14:solidFill>
              <w14:schemeClr w14:val="tx1"/>
            </w14:solidFill>
          </w14:textFill>
        </w:rPr>
        <w:t>。</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1.5 合同文件的优先顺序</w:t>
      </w:r>
    </w:p>
    <w:p>
      <w:pPr>
        <w:spacing w:line="400" w:lineRule="exact"/>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合同文件组成及优先顺序为：</w:t>
      </w:r>
      <w:r>
        <w:rPr>
          <w:rFonts w:hint="eastAsia" w:ascii="宋体" w:hAnsi="宋体" w:cs="宋体"/>
          <w:color w:val="000000" w:themeColor="text1"/>
          <w:szCs w:val="21"/>
          <w:highlight w:val="none"/>
          <w:u w:val="single"/>
          <w14:textFill>
            <w14:solidFill>
              <w14:schemeClr w14:val="tx1"/>
            </w14:solidFill>
          </w14:textFill>
        </w:rPr>
        <w:t>（1）本合同协议书；（2）中标通知书；（3）投标函及其附录；（4）本合同专用条款及附件；（5）招标文件及其补充文件（含招标人发的工程量清单及招标控制价）；（6）本合同通用条款；（7）投标文件及其补充文件；（8）技术标准和要求；（9）图纸；</w:t>
      </w:r>
    </w:p>
    <w:p>
      <w:pPr>
        <w:spacing w:line="400" w:lineRule="exact"/>
        <w:ind w:firstLine="420" w:firstLineChars="200"/>
        <w:rPr>
          <w:rFonts w:ascii="宋体" w:hAnsi="宋体" w:cs="宋体"/>
          <w:color w:val="000000" w:themeColor="text1"/>
          <w:sz w:val="30"/>
          <w:szCs w:val="32"/>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注：双方有关工程洽商、变更等书面协议或文件视为协议书的组成部分。</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1.6 图纸和承包人文件</w:t>
      </w:r>
      <w:r>
        <w:rPr>
          <w:rFonts w:hint="eastAsia" w:ascii="宋体" w:hAnsi="宋体" w:cs="宋体"/>
          <w:color w:val="000000" w:themeColor="text1"/>
          <w:szCs w:val="21"/>
          <w:highlight w:val="none"/>
          <w14:textFill>
            <w14:solidFill>
              <w14:schemeClr w14:val="tx1"/>
            </w14:solidFill>
          </w14:textFill>
        </w:rPr>
        <w:tab/>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1.6.1 图纸的提供</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发包人向承包人提供图纸的期限：</w:t>
      </w:r>
      <w:r>
        <w:rPr>
          <w:rFonts w:hint="eastAsia" w:ascii="宋体" w:hAnsi="宋体" w:cs="宋体"/>
          <w:color w:val="000000" w:themeColor="text1"/>
          <w:szCs w:val="21"/>
          <w:highlight w:val="none"/>
          <w:u w:val="single"/>
          <w14:textFill>
            <w14:solidFill>
              <w14:schemeClr w14:val="tx1"/>
            </w14:solidFill>
          </w14:textFill>
        </w:rPr>
        <w:t>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发包人向承包人提供图纸的数量：</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发包人向承包人提供图纸的内容：</w:t>
      </w:r>
      <w:r>
        <w:rPr>
          <w:rFonts w:hint="eastAsia" w:ascii="宋体" w:hAnsi="宋体" w:cs="宋体"/>
          <w:color w:val="000000" w:themeColor="text1"/>
          <w:szCs w:val="21"/>
          <w:highlight w:val="none"/>
          <w:u w:val="single"/>
          <w14:textFill>
            <w14:solidFill>
              <w14:schemeClr w14:val="tx1"/>
            </w14:solidFill>
          </w14:textFill>
        </w:rPr>
        <w:t>完整的施工图</w:t>
      </w:r>
      <w:r>
        <w:rPr>
          <w:rFonts w:hint="eastAsia" w:ascii="宋体" w:hAnsi="宋体" w:cs="宋体"/>
          <w:color w:val="000000" w:themeColor="text1"/>
          <w:szCs w:val="21"/>
          <w:highlight w:val="none"/>
          <w14:textFill>
            <w14:solidFill>
              <w14:schemeClr w14:val="tx1"/>
            </w14:solidFill>
          </w14:textFill>
        </w:rPr>
        <w:t xml:space="preserve"> </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1.6.4 承包人文件</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需要由承包人提供的文件，包括：</w:t>
      </w:r>
      <w:r>
        <w:rPr>
          <w:rFonts w:hint="eastAsia" w:ascii="宋体" w:hAnsi="宋体" w:cs="宋体"/>
          <w:color w:val="000000" w:themeColor="text1"/>
          <w:szCs w:val="21"/>
          <w:highlight w:val="none"/>
          <w:u w:val="single"/>
          <w14:textFill>
            <w14:solidFill>
              <w14:schemeClr w14:val="tx1"/>
            </w14:solidFill>
          </w14:textFill>
        </w:rPr>
        <w:t>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承包人提供的文件的期限为：</w:t>
      </w:r>
      <w:r>
        <w:rPr>
          <w:rFonts w:hint="eastAsia" w:ascii="宋体" w:hAnsi="宋体" w:cs="宋体"/>
          <w:color w:val="000000" w:themeColor="text1"/>
          <w:szCs w:val="21"/>
          <w:highlight w:val="none"/>
          <w:u w:val="single"/>
          <w14:textFill>
            <w14:solidFill>
              <w14:schemeClr w14:val="tx1"/>
            </w14:solidFill>
          </w14:textFill>
        </w:rPr>
        <w:t> 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承包人提供的文件的数量为：</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承包人提供的文件的形式为：</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发包人审批承包人文件的期限：</w:t>
      </w:r>
      <w:r>
        <w:rPr>
          <w:rFonts w:hint="eastAsia" w:ascii="宋体" w:hAnsi="宋体" w:cs="宋体"/>
          <w:color w:val="000000" w:themeColor="text1"/>
          <w:szCs w:val="21"/>
          <w:highlight w:val="none"/>
          <w:u w:val="single"/>
          <w14:textFill>
            <w14:solidFill>
              <w14:schemeClr w14:val="tx1"/>
            </w14:solidFill>
          </w14:textFill>
        </w:rPr>
        <w:t>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1.6.5 现场图纸准备</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关于现场图纸准备的约定：按通用条款执行</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1.7 联络</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1.7.1发包人和承包人应当在</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天内将与合同有关的通知、批准、证明、证书、指示、指令、要求、请求、同意、意见、确定和决定等书面函件送达对方当事人。</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1.7.2 发包人接收文件的地点：</w:t>
      </w:r>
      <w:r>
        <w:rPr>
          <w:rFonts w:hint="eastAsia" w:ascii="宋体" w:hAnsi="宋体" w:cs="宋体"/>
          <w:color w:val="000000" w:themeColor="text1"/>
          <w:szCs w:val="21"/>
          <w:highlight w:val="none"/>
          <w:u w:val="single"/>
          <w14:textFill>
            <w14:solidFill>
              <w14:schemeClr w14:val="tx1"/>
            </w14:solidFill>
          </w14:textFill>
        </w:rPr>
        <w:t>     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发包人指定的接收人为：</w:t>
      </w:r>
      <w:r>
        <w:rPr>
          <w:rFonts w:hint="eastAsia" w:ascii="宋体" w:hAnsi="宋体" w:cs="宋体"/>
          <w:color w:val="000000" w:themeColor="text1"/>
          <w:szCs w:val="21"/>
          <w:highlight w:val="none"/>
          <w:u w:val="single"/>
          <w14:textFill>
            <w14:solidFill>
              <w14:schemeClr w14:val="tx1"/>
            </w14:solidFill>
          </w14:textFill>
        </w:rPr>
        <w:t>          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承包人接收文件的地点：</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承包人指定的接收人为：</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监理人接收文件的地点：</w:t>
      </w:r>
      <w:r>
        <w:rPr>
          <w:rFonts w:hint="eastAsia" w:ascii="宋体" w:hAnsi="宋体" w:cs="宋体"/>
          <w:color w:val="000000" w:themeColor="text1"/>
          <w:szCs w:val="21"/>
          <w:highlight w:val="none"/>
          <w:u w:val="single"/>
          <w14:textFill>
            <w14:solidFill>
              <w14:schemeClr w14:val="tx1"/>
            </w14:solidFill>
          </w14:textFill>
        </w:rPr>
        <w:t>         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监理人指定的接收人为：</w:t>
      </w:r>
      <w:r>
        <w:rPr>
          <w:rFonts w:hint="eastAsia" w:ascii="宋体" w:hAnsi="宋体" w:cs="宋体"/>
          <w:color w:val="000000" w:themeColor="text1"/>
          <w:szCs w:val="21"/>
          <w:highlight w:val="none"/>
          <w:u w:val="single"/>
          <w14:textFill>
            <w14:solidFill>
              <w14:schemeClr w14:val="tx1"/>
            </w14:solidFill>
          </w14:textFill>
        </w:rPr>
        <w:t>          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1.10 交通运输</w:t>
      </w:r>
    </w:p>
    <w:p>
      <w:pPr>
        <w:spacing w:line="400" w:lineRule="exact"/>
        <w:ind w:firstLine="420" w:firstLineChars="200"/>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bookmarkStart w:id="57" w:name="_Toc304295521"/>
      <w:bookmarkStart w:id="58" w:name="_Toc318581155"/>
      <w:bookmarkStart w:id="59" w:name="_Toc300934943"/>
      <w:bookmarkStart w:id="60" w:name="_Toc312677986"/>
      <w:bookmarkStart w:id="61" w:name="_Toc303539100"/>
      <w:r>
        <w:rPr>
          <w:rFonts w:hint="eastAsia" w:ascii="宋体" w:hAnsi="宋体" w:cs="宋体"/>
          <w:color w:val="000000" w:themeColor="text1"/>
          <w:szCs w:val="21"/>
          <w:highlight w:val="none"/>
          <w14:textFill>
            <w14:solidFill>
              <w14:schemeClr w14:val="tx1"/>
            </w14:solidFill>
          </w14:textFill>
        </w:rPr>
        <w:t>.10.1 出入现场的权利</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关于出入现场的权利的约定：</w:t>
      </w:r>
      <w:r>
        <w:rPr>
          <w:rFonts w:hint="eastAsia" w:ascii="宋体" w:hAnsi="宋体" w:cs="宋体"/>
          <w:bCs/>
          <w:color w:val="000000" w:themeColor="text1"/>
          <w:szCs w:val="21"/>
          <w:highlight w:val="none"/>
          <w:u w:val="single"/>
          <w14:textFill>
            <w14:solidFill>
              <w14:schemeClr w14:val="tx1"/>
            </w14:solidFill>
          </w14:textFill>
        </w:rPr>
        <w:t>  按通用条款执行     </w:t>
      </w:r>
      <w:r>
        <w:rPr>
          <w:rFonts w:hint="eastAsia" w:ascii="宋体" w:hAnsi="宋体" w:cs="宋体"/>
          <w:bCs/>
          <w:color w:val="000000" w:themeColor="text1"/>
          <w:szCs w:val="21"/>
          <w:highlight w:val="none"/>
          <w14:textFill>
            <w14:solidFill>
              <w14:schemeClr w14:val="tx1"/>
            </w14:solidFill>
          </w14:textFill>
        </w:rPr>
        <w:t>。</w:t>
      </w:r>
    </w:p>
    <w:bookmarkEnd w:id="57"/>
    <w:bookmarkEnd w:id="58"/>
    <w:bookmarkEnd w:id="59"/>
    <w:bookmarkEnd w:id="60"/>
    <w:bookmarkEnd w:id="61"/>
    <w:p>
      <w:pPr>
        <w:spacing w:line="400" w:lineRule="exact"/>
        <w:ind w:firstLine="420" w:firstLineChars="200"/>
        <w:jc w:val="left"/>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bookmarkStart w:id="62" w:name="_Toc300934944"/>
      <w:bookmarkStart w:id="63" w:name="_Toc312677987"/>
      <w:bookmarkStart w:id="64" w:name="_Toc318581156"/>
      <w:bookmarkStart w:id="65" w:name="_Toc303539101"/>
      <w:bookmarkStart w:id="66" w:name="_Toc304295522"/>
      <w:r>
        <w:rPr>
          <w:rFonts w:hint="eastAsia" w:ascii="宋体" w:hAnsi="宋体" w:cs="宋体"/>
          <w:color w:val="000000" w:themeColor="text1"/>
          <w:szCs w:val="21"/>
          <w:highlight w:val="none"/>
          <w14:textFill>
            <w14:solidFill>
              <w14:schemeClr w14:val="tx1"/>
            </w14:solidFill>
          </w14:textFill>
        </w:rPr>
        <w:t>.10.3 场内交通</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关于场外交通和场内交通的边界的约定：</w:t>
      </w:r>
      <w:r>
        <w:rPr>
          <w:rFonts w:hint="eastAsia" w:ascii="宋体" w:hAnsi="宋体" w:cs="宋体"/>
          <w:bCs/>
          <w:color w:val="000000" w:themeColor="text1"/>
          <w:szCs w:val="21"/>
          <w:highlight w:val="none"/>
          <w:u w:val="single"/>
          <w14:textFill>
            <w14:solidFill>
              <w14:schemeClr w14:val="tx1"/>
            </w14:solidFill>
          </w14:textFill>
        </w:rPr>
        <w:t xml:space="preserve">   按施工图      </w:t>
      </w:r>
      <w:r>
        <w:rPr>
          <w:rFonts w:hint="eastAsia" w:ascii="宋体" w:hAnsi="宋体" w:cs="宋体"/>
          <w:bCs/>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关于发包人向承包人免费提供满足工程施工需要的场内道路和交通设施的约定：</w:t>
      </w:r>
      <w:bookmarkEnd w:id="62"/>
      <w:bookmarkEnd w:id="63"/>
      <w:bookmarkEnd w:id="64"/>
      <w:bookmarkEnd w:id="65"/>
      <w:bookmarkEnd w:id="66"/>
      <w:bookmarkStart w:id="67" w:name="_Toc318581157"/>
      <w:r>
        <w:rPr>
          <w:rFonts w:hint="eastAsia" w:ascii="宋体" w:hAnsi="宋体" w:cs="宋体"/>
          <w:bCs/>
          <w:color w:val="000000" w:themeColor="text1"/>
          <w:szCs w:val="21"/>
          <w:highlight w:val="none"/>
          <w:u w:val="single"/>
          <w14:textFill>
            <w14:solidFill>
              <w14:schemeClr w14:val="tx1"/>
            </w14:solidFill>
          </w14:textFill>
        </w:rPr>
        <w:t xml:space="preserve">按通用条款执行 </w:t>
      </w:r>
      <w:r>
        <w:rPr>
          <w:rFonts w:hint="eastAsia" w:ascii="宋体" w:hAnsi="宋体" w:cs="宋体"/>
          <w:bCs/>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1.10.4超大件和超重件的运输</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运输超大件或超重件所需的道路和桥梁临时加固改造费用和其他有关费用由</w:t>
      </w:r>
      <w:r>
        <w:rPr>
          <w:rFonts w:hint="eastAsia" w:ascii="宋体" w:hAnsi="宋体" w:cs="宋体"/>
          <w:color w:val="000000" w:themeColor="text1"/>
          <w:szCs w:val="21"/>
          <w:highlight w:val="none"/>
          <w:u w:val="single"/>
          <w14:textFill>
            <w14:solidFill>
              <w14:schemeClr w14:val="tx1"/>
            </w14:solidFill>
          </w14:textFill>
        </w:rPr>
        <w:t xml:space="preserve"> 承包人</w:t>
      </w:r>
      <w:r>
        <w:rPr>
          <w:rFonts w:hint="eastAsia" w:ascii="宋体" w:hAnsi="宋体" w:cs="宋体"/>
          <w:color w:val="000000" w:themeColor="text1"/>
          <w:szCs w:val="21"/>
          <w:highlight w:val="none"/>
          <w14:textFill>
            <w14:solidFill>
              <w14:schemeClr w14:val="tx1"/>
            </w14:solidFill>
          </w14:textFill>
        </w:rPr>
        <w:t>承担。</w:t>
      </w:r>
    </w:p>
    <w:bookmarkEnd w:id="67"/>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1.11 知识产权</w:t>
      </w:r>
    </w:p>
    <w:p>
      <w:pPr>
        <w:spacing w:line="400" w:lineRule="exact"/>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Cs/>
          <w:color w:val="000000" w:themeColor="text1"/>
          <w:szCs w:val="21"/>
          <w:highlight w:val="none"/>
          <w:u w:val="single"/>
          <w14:textFill>
            <w14:solidFill>
              <w14:schemeClr w14:val="tx1"/>
            </w14:solidFill>
          </w14:textFill>
        </w:rPr>
        <w:t>按通用条款执行</w:t>
      </w:r>
      <w:r>
        <w:rPr>
          <w:rFonts w:hint="eastAsia" w:ascii="宋体" w:hAnsi="宋体" w:cs="宋体"/>
          <w:bCs/>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关于发包人提供的上述文件的使用限制的要求：</w:t>
      </w:r>
      <w:r>
        <w:rPr>
          <w:rFonts w:hint="eastAsia" w:ascii="宋体" w:hAnsi="宋体" w:cs="宋体"/>
          <w:bCs/>
          <w:color w:val="000000" w:themeColor="text1"/>
          <w:szCs w:val="21"/>
          <w:highlight w:val="none"/>
          <w:u w:val="single"/>
          <w14:textFill>
            <w14:solidFill>
              <w14:schemeClr w14:val="tx1"/>
            </w14:solidFill>
          </w14:textFill>
        </w:rPr>
        <w:t>按通用条款执行</w:t>
      </w:r>
      <w:r>
        <w:rPr>
          <w:rFonts w:hint="eastAsia" w:ascii="宋体" w:hAnsi="宋体" w:cs="宋体"/>
          <w:bCs/>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1.11.2 关于承包人为实施工程所编制文件的著作权的归属：</w:t>
      </w:r>
      <w:r>
        <w:rPr>
          <w:rFonts w:hint="eastAsia" w:ascii="宋体" w:hAnsi="宋体" w:cs="宋体"/>
          <w:bCs/>
          <w:color w:val="000000" w:themeColor="text1"/>
          <w:szCs w:val="21"/>
          <w:highlight w:val="none"/>
          <w:u w:val="single"/>
          <w14:textFill>
            <w14:solidFill>
              <w14:schemeClr w14:val="tx1"/>
            </w14:solidFill>
          </w14:textFill>
        </w:rPr>
        <w:t>按通用条款执行</w:t>
      </w:r>
      <w:r>
        <w:rPr>
          <w:rFonts w:hint="eastAsia" w:ascii="宋体" w:hAnsi="宋体" w:cs="宋体"/>
          <w:bCs/>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关于承包人提供的上述文件的使用限制的要求：</w:t>
      </w:r>
      <w:r>
        <w:rPr>
          <w:rFonts w:hint="eastAsia" w:ascii="宋体" w:hAnsi="宋体" w:cs="宋体"/>
          <w:color w:val="000000" w:themeColor="text1"/>
          <w:szCs w:val="21"/>
          <w:highlight w:val="none"/>
          <w:u w:val="single"/>
          <w14:textFill>
            <w14:solidFill>
              <w14:schemeClr w14:val="tx1"/>
            </w14:solidFill>
          </w14:textFill>
        </w:rPr>
        <w:t>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outlineLvl w:val="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1.11.4 承包人在施工过程中所采用的专利、专有技术、技术秘密的使用费的承担方式：</w:t>
      </w:r>
      <w:r>
        <w:rPr>
          <w:rFonts w:hint="eastAsia" w:ascii="宋体" w:hAnsi="宋体" w:cs="宋体"/>
          <w:color w:val="000000" w:themeColor="text1"/>
          <w:szCs w:val="21"/>
          <w:highlight w:val="none"/>
          <w:u w:val="single"/>
          <w14:textFill>
            <w14:solidFill>
              <w14:schemeClr w14:val="tx1"/>
            </w14:solidFill>
          </w14:textFill>
        </w:rPr>
        <w:t xml:space="preserve">承包人负担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1.13工程量清单错误的修正</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出现工程量清单错误时，是否调整合同价格：</w:t>
      </w:r>
      <w:r>
        <w:rPr>
          <w:rFonts w:hint="eastAsia" w:ascii="宋体" w:hAnsi="宋体" w:cs="宋体"/>
          <w:color w:val="000000" w:themeColor="text1"/>
          <w:szCs w:val="21"/>
          <w:highlight w:val="none"/>
          <w:u w:val="single"/>
          <w14:textFill>
            <w14:solidFill>
              <w14:schemeClr w14:val="tx1"/>
            </w14:solidFill>
          </w14:textFill>
        </w:rPr>
        <w:t>按2018计价规范执行</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允许调整合同价格的工程量偏差范围：</w:t>
      </w:r>
      <w:r>
        <w:rPr>
          <w:rFonts w:hint="eastAsia" w:ascii="宋体" w:hAnsi="宋体" w:cs="宋体"/>
          <w:color w:val="000000" w:themeColor="text1"/>
          <w:szCs w:val="21"/>
          <w:highlight w:val="none"/>
          <w:u w:val="single"/>
          <w14:textFill>
            <w14:solidFill>
              <w14:schemeClr w14:val="tx1"/>
            </w14:solidFill>
          </w14:textFill>
        </w:rPr>
        <w:t>按2018计价规范执行</w:t>
      </w:r>
      <w:r>
        <w:rPr>
          <w:rFonts w:hint="eastAsia" w:ascii="宋体" w:hAnsi="宋体" w:cs="宋体"/>
          <w:color w:val="000000" w:themeColor="text1"/>
          <w:kern w:val="0"/>
          <w:szCs w:val="21"/>
          <w:highlight w:val="none"/>
          <w14:textFill>
            <w14:solidFill>
              <w14:schemeClr w14:val="tx1"/>
            </w14:solidFill>
          </w14:textFill>
        </w:rPr>
        <w:t>。</w:t>
      </w:r>
    </w:p>
    <w:p>
      <w:pPr>
        <w:snapToGrid w:val="0"/>
        <w:spacing w:line="400" w:lineRule="exact"/>
        <w:rPr>
          <w:rFonts w:ascii="宋体" w:hAnsi="宋体" w:cs="宋体"/>
          <w:b/>
          <w:color w:val="000000" w:themeColor="text1"/>
          <w:sz w:val="24"/>
          <w:highlight w:val="none"/>
          <w14:textFill>
            <w14:solidFill>
              <w14:schemeClr w14:val="tx1"/>
            </w14:solidFill>
          </w14:textFill>
        </w:rPr>
      </w:pPr>
      <w:bookmarkStart w:id="68" w:name="_Toc351203634"/>
      <w:r>
        <w:rPr>
          <w:rFonts w:hint="eastAsia" w:ascii="宋体" w:hAnsi="宋体" w:cs="宋体"/>
          <w:b/>
          <w:color w:val="000000" w:themeColor="text1"/>
          <w:sz w:val="24"/>
          <w:highlight w:val="none"/>
          <w14:textFill>
            <w14:solidFill>
              <w14:schemeClr w14:val="tx1"/>
            </w14:solidFill>
          </w14:textFill>
        </w:rPr>
        <w:t>2</w:t>
      </w:r>
      <w:bookmarkStart w:id="69" w:name="_Toc292559867"/>
      <w:bookmarkStart w:id="70" w:name="_Toc296503157"/>
      <w:bookmarkStart w:id="71" w:name="_Toc296346658"/>
      <w:bookmarkStart w:id="72" w:name="_Toc296347156"/>
      <w:bookmarkStart w:id="73" w:name="_Toc296944496"/>
      <w:bookmarkStart w:id="74" w:name="_Toc292559362"/>
      <w:bookmarkStart w:id="75" w:name="_Toc297120457"/>
      <w:bookmarkStart w:id="76" w:name="_Toc296890985"/>
      <w:bookmarkStart w:id="77" w:name="_Toc296891197"/>
      <w:bookmarkStart w:id="78" w:name="_Toc297048343"/>
      <w:r>
        <w:rPr>
          <w:rFonts w:hint="eastAsia" w:ascii="宋体" w:hAnsi="宋体" w:cs="宋体"/>
          <w:b/>
          <w:color w:val="000000" w:themeColor="text1"/>
          <w:sz w:val="24"/>
          <w:highlight w:val="none"/>
          <w14:textFill>
            <w14:solidFill>
              <w14:schemeClr w14:val="tx1"/>
            </w14:solidFill>
          </w14:textFill>
        </w:rPr>
        <w:t>. 发包人</w:t>
      </w:r>
      <w:bookmarkEnd w:id="68"/>
    </w:p>
    <w:bookmarkEnd w:id="69"/>
    <w:bookmarkEnd w:id="70"/>
    <w:bookmarkEnd w:id="71"/>
    <w:bookmarkEnd w:id="72"/>
    <w:bookmarkEnd w:id="73"/>
    <w:bookmarkEnd w:id="74"/>
    <w:bookmarkEnd w:id="75"/>
    <w:bookmarkEnd w:id="76"/>
    <w:bookmarkEnd w:id="77"/>
    <w:bookmarkEnd w:id="78"/>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2.2 发包人代表</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发包人代表：</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    名：</w:t>
      </w:r>
      <w:r>
        <w:rPr>
          <w:rFonts w:hint="eastAsia" w:ascii="宋体" w:hAnsi="宋体" w:cs="宋体"/>
          <w:color w:val="000000" w:themeColor="text1"/>
          <w:szCs w:val="21"/>
          <w:highlight w:val="none"/>
          <w:u w:val="single"/>
          <w14:textFill>
            <w14:solidFill>
              <w14:schemeClr w14:val="tx1"/>
            </w14:solidFill>
          </w14:textFill>
        </w:rPr>
        <w:t>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身份证号：</w:t>
      </w:r>
      <w:r>
        <w:rPr>
          <w:rFonts w:hint="eastAsia" w:ascii="宋体" w:hAnsi="宋体" w:cs="宋体"/>
          <w:color w:val="000000" w:themeColor="text1"/>
          <w:szCs w:val="21"/>
          <w:highlight w:val="none"/>
          <w:u w:val="single"/>
          <w14:textFill>
            <w14:solidFill>
              <w14:schemeClr w14:val="tx1"/>
            </w14:solidFill>
          </w14:textFill>
        </w:rPr>
        <w:t>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职    务：</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联系电话：</w:t>
      </w:r>
      <w:r>
        <w:rPr>
          <w:rFonts w:hint="eastAsia" w:ascii="宋体" w:hAnsi="宋体" w:cs="宋体"/>
          <w:color w:val="000000" w:themeColor="text1"/>
          <w:szCs w:val="21"/>
          <w:highlight w:val="none"/>
          <w:u w:val="single"/>
          <w14:textFill>
            <w14:solidFill>
              <w14:schemeClr w14:val="tx1"/>
            </w14:solidFill>
          </w14:textFill>
        </w:rPr>
        <w:t>  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电子信箱：</w:t>
      </w:r>
      <w:r>
        <w:rPr>
          <w:rFonts w:hint="eastAsia" w:ascii="宋体" w:hAnsi="宋体" w:cs="宋体"/>
          <w:color w:val="000000" w:themeColor="text1"/>
          <w:szCs w:val="21"/>
          <w:highlight w:val="none"/>
          <w:u w:val="single"/>
          <w14:textFill>
            <w14:solidFill>
              <w14:schemeClr w14:val="tx1"/>
            </w14:solidFill>
          </w14:textFill>
        </w:rPr>
        <w:t>  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通信地址：</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对发包人代表的授权范围如下：对质量、进度、安全、投资进行管理，负责本合同的履行、监督与批准监理单位委派的工程师行使职责，行使除监理工程师职权外的其他工程师的职权协调关系，签发进度款及现场鉴证。（涉及费用鉴证须经发包人盖章生效）。</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2.4 施工现场、施工条件和基础资料的提供</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2.4.1 提供施工现场</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关于发包人移交施工现场的期限要求：</w:t>
      </w:r>
      <w:r>
        <w:rPr>
          <w:rFonts w:hint="eastAsia" w:ascii="宋体" w:hAnsi="宋体" w:cs="宋体"/>
          <w:color w:val="000000" w:themeColor="text1"/>
          <w:szCs w:val="21"/>
          <w:highlight w:val="none"/>
          <w:u w:val="single"/>
          <w14:textFill>
            <w14:solidFill>
              <w14:schemeClr w14:val="tx1"/>
            </w14:solidFill>
          </w14:textFill>
        </w:rPr>
        <w:t>按通用条款执行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2.4.2 提供施工条件</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关于发包人应负责提供施工所需要的条件，包括：</w:t>
      </w:r>
      <w:r>
        <w:rPr>
          <w:rFonts w:hint="eastAsia" w:ascii="宋体" w:hAnsi="宋体" w:cs="宋体"/>
          <w:color w:val="000000" w:themeColor="text1"/>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2.5 资金来源证明及支付担保</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发包人提供资金来源证明的期限要求： </w:t>
      </w:r>
      <w:r>
        <w:rPr>
          <w:rFonts w:hint="eastAsia" w:ascii="宋体" w:hAnsi="宋体" w:cs="宋体"/>
          <w:color w:val="000000" w:themeColor="text1"/>
          <w:szCs w:val="21"/>
          <w:highlight w:val="none"/>
          <w:u w:val="single"/>
          <w14:textFill>
            <w14:solidFill>
              <w14:schemeClr w14:val="tx1"/>
            </w14:solidFill>
          </w14:textFill>
        </w:rPr>
        <w:t>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发包人是否提供支付担保：</w:t>
      </w:r>
      <w:r>
        <w:rPr>
          <w:rFonts w:hint="eastAsia" w:ascii="宋体" w:hAnsi="宋体" w:cs="宋体"/>
          <w:color w:val="000000" w:themeColor="text1"/>
          <w:szCs w:val="21"/>
          <w:highlight w:val="none"/>
          <w:u w:val="single"/>
          <w14:textFill>
            <w14:solidFill>
              <w14:schemeClr w14:val="tx1"/>
            </w14:solidFill>
          </w14:textFill>
        </w:rPr>
        <w:t xml:space="preserve">是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发包人提供支付担保的形式：</w:t>
      </w:r>
      <w:r>
        <w:rPr>
          <w:rFonts w:hint="eastAsia" w:ascii="宋体" w:hAnsi="宋体" w:cs="宋体"/>
          <w:color w:val="000000" w:themeColor="text1"/>
          <w:szCs w:val="21"/>
          <w:highlight w:val="none"/>
          <w:u w:val="single"/>
          <w14:textFill>
            <w14:solidFill>
              <w14:schemeClr w14:val="tx1"/>
            </w14:solidFill>
          </w14:textFill>
        </w:rPr>
        <w:t xml:space="preserve">有效资金证明      </w:t>
      </w:r>
      <w:r>
        <w:rPr>
          <w:rFonts w:hint="eastAsia" w:ascii="宋体" w:hAnsi="宋体" w:cs="宋体"/>
          <w:color w:val="000000" w:themeColor="text1"/>
          <w:szCs w:val="21"/>
          <w:highlight w:val="none"/>
          <w14:textFill>
            <w14:solidFill>
              <w14:schemeClr w14:val="tx1"/>
            </w14:solidFill>
          </w14:textFill>
        </w:rPr>
        <w:t>。</w:t>
      </w:r>
    </w:p>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79" w:name="_Toc351203635"/>
      <w:r>
        <w:rPr>
          <w:rFonts w:hint="eastAsia" w:ascii="宋体" w:hAnsi="宋体" w:cs="宋体"/>
          <w:b w:val="0"/>
          <w:color w:val="000000" w:themeColor="text1"/>
          <w:highlight w:val="none"/>
          <w14:textFill>
            <w14:solidFill>
              <w14:schemeClr w14:val="tx1"/>
            </w14:solidFill>
          </w14:textFill>
        </w:rPr>
        <w:t>3</w:t>
      </w:r>
      <w:bookmarkStart w:id="80" w:name="_Toc296346659"/>
      <w:bookmarkStart w:id="81" w:name="_Toc296891198"/>
      <w:bookmarkStart w:id="82" w:name="_Toc292559868"/>
      <w:bookmarkStart w:id="83" w:name="_Toc296347157"/>
      <w:bookmarkStart w:id="84" w:name="_Toc297048344"/>
      <w:bookmarkStart w:id="85" w:name="_Toc297120458"/>
      <w:bookmarkStart w:id="86" w:name="_Toc296944497"/>
      <w:bookmarkStart w:id="87" w:name="_Toc296503158"/>
      <w:bookmarkStart w:id="88" w:name="_Toc296890986"/>
      <w:bookmarkStart w:id="89" w:name="_Toc292559363"/>
      <w:r>
        <w:rPr>
          <w:rFonts w:hint="eastAsia" w:ascii="宋体" w:hAnsi="宋体" w:cs="宋体"/>
          <w:b w:val="0"/>
          <w:color w:val="000000" w:themeColor="text1"/>
          <w:highlight w:val="none"/>
          <w14:textFill>
            <w14:solidFill>
              <w14:schemeClr w14:val="tx1"/>
            </w14:solidFill>
          </w14:textFill>
        </w:rPr>
        <w:t>. 承包人</w:t>
      </w:r>
      <w:bookmarkEnd w:id="79"/>
    </w:p>
    <w:bookmarkEnd w:id="80"/>
    <w:bookmarkEnd w:id="81"/>
    <w:bookmarkEnd w:id="82"/>
    <w:bookmarkEnd w:id="83"/>
    <w:bookmarkEnd w:id="84"/>
    <w:bookmarkEnd w:id="85"/>
    <w:bookmarkEnd w:id="86"/>
    <w:bookmarkEnd w:id="87"/>
    <w:bookmarkEnd w:id="88"/>
    <w:bookmarkEnd w:id="89"/>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 承包人的一般义务</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（9）</w:t>
      </w:r>
      <w:r>
        <w:rPr>
          <w:rFonts w:hint="eastAsia" w:ascii="宋体" w:hAnsi="宋体" w:cs="宋体"/>
          <w:color w:val="000000" w:themeColor="text1"/>
          <w:szCs w:val="21"/>
          <w:highlight w:val="none"/>
          <w14:textFill>
            <w14:solidFill>
              <w14:schemeClr w14:val="tx1"/>
            </w14:solidFill>
          </w14:textFill>
        </w:rPr>
        <w:t>承包人提交的竣工资料的内容：</w:t>
      </w:r>
      <w:r>
        <w:rPr>
          <w:rFonts w:hint="eastAsia" w:ascii="宋体" w:hAnsi="宋体" w:cs="宋体"/>
          <w:color w:val="000000" w:themeColor="text1"/>
          <w:szCs w:val="21"/>
          <w:highlight w:val="none"/>
          <w:u w:val="single"/>
          <w14:textFill>
            <w14:solidFill>
              <w14:schemeClr w14:val="tx1"/>
            </w14:solidFill>
          </w14:textFill>
        </w:rPr>
        <w:t xml:space="preserve">按泰顺县相关规定提供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承包人需要提交的竣工资料套数：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承包人提交的竣工资料的费用承担：</w:t>
      </w:r>
      <w:r>
        <w:rPr>
          <w:rFonts w:hint="eastAsia" w:ascii="宋体" w:hAnsi="宋体" w:cs="宋体"/>
          <w:color w:val="000000" w:themeColor="text1"/>
          <w:szCs w:val="21"/>
          <w:highlight w:val="none"/>
          <w:u w:val="single"/>
          <w14:textFill>
            <w14:solidFill>
              <w14:schemeClr w14:val="tx1"/>
            </w14:solidFill>
          </w14:textFill>
        </w:rPr>
        <w:t xml:space="preserve">   承包人负担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承包人提交的竣工资料移交时间：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承包人提交的竣工资料形式要求：</w:t>
      </w:r>
      <w:r>
        <w:rPr>
          <w:rFonts w:hint="eastAsia" w:ascii="宋体" w:hAnsi="宋体" w:cs="宋体"/>
          <w:color w:val="000000" w:themeColor="text1"/>
          <w:szCs w:val="21"/>
          <w:highlight w:val="none"/>
          <w:u w:val="single"/>
          <w14:textFill>
            <w14:solidFill>
              <w14:schemeClr w14:val="tx1"/>
            </w14:solidFill>
          </w14:textFill>
        </w:rPr>
        <w:t>书面形式及电子文档（图纸CAD、其他用WORD文档）</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 xml:space="preserve">（10）承包人应履行的其他义务： </w:t>
      </w:r>
      <w:r>
        <w:rPr>
          <w:rFonts w:hint="eastAsia" w:ascii="宋体" w:hAnsi="宋体" w:cs="宋体"/>
          <w:color w:val="000000" w:themeColor="text1"/>
          <w:kern w:val="0"/>
          <w:szCs w:val="21"/>
          <w:highlight w:val="none"/>
          <w:u w:val="single"/>
          <w14:textFill>
            <w14:solidFill>
              <w14:schemeClr w14:val="tx1"/>
            </w14:solidFill>
          </w14:textFill>
        </w:rPr>
        <w:t>1、承包人在施工时，必须全面协调好与周边环境关系，施工时承包因自身原因未处理好周边环境关系而导致工程停工，发包人将不承担由此引起的工期延误及其他工程费用损失；</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 项目负责人</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 xml:space="preserve">3.2.1 </w:t>
      </w:r>
      <w:r>
        <w:rPr>
          <w:rFonts w:hint="eastAsia" w:ascii="宋体" w:hAnsi="宋体" w:cs="宋体"/>
          <w:color w:val="000000" w:themeColor="text1"/>
          <w:szCs w:val="21"/>
          <w:highlight w:val="none"/>
          <w14:textFill>
            <w14:solidFill>
              <w14:schemeClr w14:val="tx1"/>
            </w14:solidFill>
          </w14:textFill>
        </w:rPr>
        <w:t>项目负责人：</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    名：</w:t>
      </w:r>
      <w:r>
        <w:rPr>
          <w:rFonts w:hint="eastAsia" w:ascii="宋体" w:hAnsi="宋体" w:cs="宋体"/>
          <w:color w:val="000000" w:themeColor="text1"/>
          <w:szCs w:val="21"/>
          <w:highlight w:val="none"/>
          <w:u w:val="single"/>
          <w14:textFill>
            <w14:solidFill>
              <w14:schemeClr w14:val="tx1"/>
            </w14:solidFill>
          </w14:textFill>
        </w:rPr>
        <w:t>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身份证号：</w:t>
      </w:r>
      <w:r>
        <w:rPr>
          <w:rFonts w:hint="eastAsia" w:ascii="宋体" w:hAnsi="宋体" w:cs="宋体"/>
          <w:color w:val="000000" w:themeColor="text1"/>
          <w:szCs w:val="21"/>
          <w:highlight w:val="none"/>
          <w:u w:val="single"/>
          <w14:textFill>
            <w14:solidFill>
              <w14:schemeClr w14:val="tx1"/>
            </w14:solidFill>
          </w14:textFill>
        </w:rPr>
        <w:t>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建造师执业资格等级：</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建造师注册证书号：</w:t>
      </w:r>
      <w:r>
        <w:rPr>
          <w:rFonts w:hint="eastAsia" w:ascii="宋体" w:hAnsi="宋体" w:cs="宋体"/>
          <w:color w:val="000000" w:themeColor="text1"/>
          <w:szCs w:val="21"/>
          <w:highlight w:val="none"/>
          <w:u w:val="single"/>
          <w14:textFill>
            <w14:solidFill>
              <w14:schemeClr w14:val="tx1"/>
            </w14:solidFill>
          </w14:textFill>
        </w:rPr>
        <w:t>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建造师执业印章号：</w:t>
      </w:r>
      <w:r>
        <w:rPr>
          <w:rFonts w:hint="eastAsia" w:ascii="宋体" w:hAnsi="宋体" w:cs="宋体"/>
          <w:color w:val="000000" w:themeColor="text1"/>
          <w:szCs w:val="21"/>
          <w:highlight w:val="none"/>
          <w:u w:val="single"/>
          <w14:textFill>
            <w14:solidFill>
              <w14:schemeClr w14:val="tx1"/>
            </w14:solidFill>
          </w14:textFill>
        </w:rPr>
        <w:t>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安全生产考核合格证书号：</w:t>
      </w:r>
      <w:r>
        <w:rPr>
          <w:rFonts w:hint="eastAsia" w:ascii="宋体" w:hAnsi="宋体" w:cs="宋体"/>
          <w:color w:val="000000" w:themeColor="text1"/>
          <w:szCs w:val="21"/>
          <w:highlight w:val="none"/>
          <w:u w:val="single"/>
          <w14:textFill>
            <w14:solidFill>
              <w14:schemeClr w14:val="tx1"/>
            </w14:solidFill>
          </w14:textFill>
        </w:rPr>
        <w:t>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联系电话：</w:t>
      </w:r>
      <w:r>
        <w:rPr>
          <w:rFonts w:hint="eastAsia" w:ascii="宋体" w:hAnsi="宋体" w:cs="宋体"/>
          <w:color w:val="000000" w:themeColor="text1"/>
          <w:szCs w:val="21"/>
          <w:highlight w:val="none"/>
          <w:u w:val="single"/>
          <w14:textFill>
            <w14:solidFill>
              <w14:schemeClr w14:val="tx1"/>
            </w14:solidFill>
          </w14:textFill>
        </w:rPr>
        <w:t>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电子信箱：</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通信地址：</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承包人对项目负责人的授权范围如下：</w:t>
      </w:r>
      <w:r>
        <w:rPr>
          <w:rFonts w:hint="eastAsia" w:ascii="宋体" w:hAnsi="宋体" w:cs="宋体"/>
          <w:color w:val="000000" w:themeColor="text1"/>
          <w:szCs w:val="21"/>
          <w:highlight w:val="none"/>
          <w:u w:val="single"/>
          <w14:textFill>
            <w14:solidFill>
              <w14:schemeClr w14:val="tx1"/>
            </w14:solidFill>
          </w14:textFill>
        </w:rPr>
        <w:t>签订合同时确定</w:t>
      </w:r>
      <w:r>
        <w:rPr>
          <w:rFonts w:hint="eastAsia" w:ascii="宋体" w:hAnsi="宋体" w:cs="宋体"/>
          <w:color w:val="000000" w:themeColor="text1"/>
          <w:szCs w:val="21"/>
          <w:highlight w:val="none"/>
          <w14:textFill>
            <w14:solidFill>
              <w14:schemeClr w14:val="tx1"/>
            </w14:solidFill>
          </w14:textFill>
        </w:rPr>
        <w:t xml:space="preserve">  。</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关于项目负责人每月在施工现场的时间要求：</w:t>
      </w:r>
      <w:r>
        <w:rPr>
          <w:rFonts w:hint="eastAsia" w:ascii="宋体" w:hAnsi="宋体" w:cs="宋体"/>
          <w:color w:val="000000" w:themeColor="text1"/>
          <w:szCs w:val="21"/>
          <w:highlight w:val="none"/>
          <w:u w:val="single"/>
          <w14:textFill>
            <w14:solidFill>
              <w14:schemeClr w14:val="tx1"/>
            </w14:solidFill>
          </w14:textFill>
        </w:rPr>
        <w:t xml:space="preserve">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承包人未提交劳动合同，以及没有为项目负责人缴纳社会保险证明的违约责任：</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项目负责人未经批准，擅自离开施工现场的违约责任：</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3.2.3 承包人擅自更换项目负责人的违约责任：</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3.2.4 承包人无正当理由拒绝更换项目负责人的违约责任：</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 承包人人员</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3.3.1 承包人提交项目管理机构及施工现场管理人员安排报告的期限：</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3.3.3 承包人无正当理由拒绝撤换主要施工管理人员的违约责任：</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3.3.4 承包人主要施工管理人员离开施工现场的批准要求：</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3.3.5承包人擅自更换主要施工管理人员的违约责任：</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承包人主要施工管理人员擅自离开施工现场的违约责任：</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bookmarkStart w:id="90" w:name="_Toc312677988"/>
      <w:bookmarkStart w:id="91" w:name="_Toc296503159"/>
      <w:bookmarkStart w:id="92" w:name="_Toc297048345"/>
      <w:bookmarkStart w:id="93" w:name="_Toc300934945"/>
      <w:bookmarkStart w:id="94" w:name="_Toc304295523"/>
      <w:bookmarkStart w:id="95" w:name="_Toc296346660"/>
      <w:bookmarkStart w:id="96" w:name="_Toc296890987"/>
      <w:bookmarkStart w:id="97" w:name="_Toc297120459"/>
      <w:bookmarkStart w:id="98" w:name="_Toc296891199"/>
      <w:bookmarkStart w:id="99" w:name="_Toc292559364"/>
      <w:bookmarkStart w:id="100" w:name="_Toc296347158"/>
      <w:bookmarkStart w:id="101" w:name="_Toc297123492"/>
      <w:bookmarkStart w:id="102" w:name="_Toc296944498"/>
      <w:bookmarkStart w:id="103" w:name="_Toc297216151"/>
      <w:bookmarkStart w:id="104" w:name="_Toc292559869"/>
      <w:bookmarkStart w:id="105" w:name="_Toc303539102"/>
      <w:r>
        <w:rPr>
          <w:rFonts w:hint="eastAsia" w:ascii="宋体" w:hAnsi="宋体" w:cs="宋体"/>
          <w:color w:val="000000" w:themeColor="text1"/>
          <w:szCs w:val="21"/>
          <w:highlight w:val="none"/>
          <w14:textFill>
            <w14:solidFill>
              <w14:schemeClr w14:val="tx1"/>
            </w14:solidFill>
          </w14:textFill>
        </w:rPr>
        <w:t>.5 分包</w:t>
      </w: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bookmarkStart w:id="106" w:name="_Toc297120460"/>
      <w:bookmarkStart w:id="107" w:name="_Toc300934946"/>
      <w:bookmarkStart w:id="108" w:name="_Toc304295524"/>
      <w:bookmarkStart w:id="109" w:name="_Toc296346661"/>
      <w:bookmarkStart w:id="110" w:name="_Toc296890988"/>
      <w:bookmarkStart w:id="111" w:name="_Toc296891200"/>
      <w:bookmarkStart w:id="112" w:name="_Toc297216152"/>
      <w:bookmarkStart w:id="113" w:name="_Toc296347159"/>
      <w:bookmarkStart w:id="114" w:name="_Toc296503160"/>
      <w:bookmarkStart w:id="115" w:name="_Toc296944499"/>
      <w:bookmarkStart w:id="116" w:name="_Toc303539103"/>
      <w:bookmarkStart w:id="117" w:name="_Toc292559365"/>
      <w:bookmarkStart w:id="118" w:name="_Toc297123493"/>
      <w:bookmarkStart w:id="119" w:name="_Toc297048346"/>
      <w:bookmarkStart w:id="120" w:name="_Toc292559870"/>
      <w:bookmarkStart w:id="121" w:name="_Toc312677989"/>
      <w:bookmarkStart w:id="122" w:name="_Toc318581158"/>
      <w:r>
        <w:rPr>
          <w:rFonts w:hint="eastAsia" w:ascii="宋体" w:hAnsi="宋体" w:cs="宋体"/>
          <w:color w:val="000000" w:themeColor="text1"/>
          <w:szCs w:val="21"/>
          <w:highlight w:val="none"/>
          <w14:textFill>
            <w14:solidFill>
              <w14:schemeClr w14:val="tx1"/>
            </w14:solidFill>
          </w14:textFill>
        </w:rPr>
        <w:t>.5.1 分包的一般约定</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禁止分包的工程包括：</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主体结构、关键性工作的范围：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Start w:id="123" w:name="_Toc300934947"/>
      <w:bookmarkStart w:id="124" w:name="_Toc296891201"/>
      <w:bookmarkStart w:id="125" w:name="_Toc297123494"/>
      <w:bookmarkStart w:id="126" w:name="_Toc304295525"/>
      <w:bookmarkStart w:id="127" w:name="_Toc296347160"/>
      <w:bookmarkStart w:id="128" w:name="_Toc303539104"/>
      <w:bookmarkStart w:id="129" w:name="_Toc297048347"/>
      <w:bookmarkStart w:id="130" w:name="_Toc296944500"/>
      <w:bookmarkStart w:id="131" w:name="_Toc296346662"/>
      <w:bookmarkStart w:id="132" w:name="_Toc296503161"/>
      <w:bookmarkStart w:id="133" w:name="_Toc297120461"/>
      <w:bookmarkStart w:id="134" w:name="_Toc296890989"/>
      <w:bookmarkStart w:id="135" w:name="_Toc297216153"/>
    </w:p>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    3</w:t>
      </w:r>
      <w:bookmarkStart w:id="136" w:name="_Toc312677990"/>
      <w:bookmarkStart w:id="137" w:name="_Toc318581159"/>
      <w:r>
        <w:rPr>
          <w:rFonts w:hint="eastAsia" w:ascii="宋体" w:hAnsi="宋体" w:cs="宋体"/>
          <w:color w:val="000000" w:themeColor="text1"/>
          <w:szCs w:val="21"/>
          <w:highlight w:val="none"/>
          <w14:textFill>
            <w14:solidFill>
              <w14:schemeClr w14:val="tx1"/>
            </w14:solidFill>
          </w14:textFill>
        </w:rPr>
        <w:t>.5.2分包的确定</w:t>
      </w:r>
    </w:p>
    <w:p>
      <w:pPr>
        <w:spacing w:line="400" w:lineRule="exact"/>
        <w:ind w:firstLine="420" w:firstLineChars="20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允许分包的专业工程包括：</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其他关于分包的约定：</w:t>
      </w:r>
      <w:r>
        <w:rPr>
          <w:rFonts w:hint="eastAsia" w:ascii="宋体" w:hAnsi="宋体" w:cs="宋体"/>
          <w:color w:val="000000" w:themeColor="text1"/>
          <w:szCs w:val="21"/>
          <w:highlight w:val="none"/>
          <w:u w:val="single"/>
          <w14:textFill>
            <w14:solidFill>
              <w14:schemeClr w14:val="tx1"/>
            </w14:solidFill>
          </w14:textFill>
        </w:rPr>
        <w:t xml:space="preserve">双方另行协商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3.5.4 分包合同价款</w:t>
      </w:r>
    </w:p>
    <w:p>
      <w:pPr>
        <w:spacing w:line="400" w:lineRule="exact"/>
        <w:ind w:firstLine="420" w:firstLineChars="200"/>
        <w:rPr>
          <w:rFonts w:ascii="宋体" w:hAnsi="宋体" w:cs="宋体"/>
          <w:color w:val="000000" w:themeColor="text1"/>
          <w:sz w:val="30"/>
          <w:szCs w:val="32"/>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关于分包合同价款支付的约定：</w:t>
      </w:r>
      <w:r>
        <w:rPr>
          <w:rFonts w:hint="eastAsia" w:ascii="宋体" w:hAnsi="宋体" w:cs="宋体"/>
          <w:color w:val="000000" w:themeColor="text1"/>
          <w:szCs w:val="21"/>
          <w:highlight w:val="none"/>
          <w:u w:val="single"/>
          <w14:textFill>
            <w14:solidFill>
              <w14:schemeClr w14:val="tx1"/>
            </w14:solidFill>
          </w14:textFill>
        </w:rPr>
        <w:t>按通用条款执行</w:t>
      </w:r>
      <w:r>
        <w:rPr>
          <w:rFonts w:hint="eastAsia" w:ascii="宋体" w:hAnsi="宋体" w:cs="宋体"/>
          <w:color w:val="000000" w:themeColor="text1"/>
          <w:szCs w:val="21"/>
          <w:highlight w:val="none"/>
          <w14:textFill>
            <w14:solidFill>
              <w14:schemeClr w14:val="tx1"/>
            </w14:solidFill>
          </w14:textFill>
        </w:rPr>
        <w:t>。</w:t>
      </w:r>
    </w:p>
    <w:bookmarkEnd w:id="136"/>
    <w:bookmarkEnd w:id="137"/>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3.6 工程照管与成品、半成品保护</w:t>
      </w:r>
    </w:p>
    <w:p>
      <w:pPr>
        <w:spacing w:line="400" w:lineRule="exact"/>
        <w:ind w:firstLine="420" w:firstLineChars="200"/>
        <w:rPr>
          <w:rFonts w:ascii="宋体" w:hAnsi="宋体" w:cs="宋体"/>
          <w:color w:val="000000" w:themeColor="text1"/>
          <w:kern w:val="0"/>
          <w:szCs w:val="21"/>
          <w:highlight w:val="none"/>
          <w:u w:val="singl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承包人负责照管工程及工程相关的材料、工程设备的起始时间：</w:t>
      </w:r>
      <w:r>
        <w:rPr>
          <w:rFonts w:hint="eastAsia" w:ascii="宋体" w:hAnsi="宋体" w:cs="宋体"/>
          <w:color w:val="000000" w:themeColor="text1"/>
          <w:kern w:val="0"/>
          <w:szCs w:val="21"/>
          <w:highlight w:val="none"/>
          <w:u w:val="single"/>
          <w14:textFill>
            <w14:solidFill>
              <w14:schemeClr w14:val="tx1"/>
            </w14:solidFill>
          </w14:textFill>
        </w:rPr>
        <w:t>按通用条款执行</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3.7 履约担保</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承包人是否提供履约担保：</w:t>
      </w:r>
      <w:r>
        <w:rPr>
          <w:rFonts w:hint="eastAsia" w:ascii="宋体" w:hAnsi="宋体" w:cs="宋体"/>
          <w:color w:val="000000" w:themeColor="text1"/>
          <w:szCs w:val="21"/>
          <w:highlight w:val="none"/>
          <w:u w:val="single"/>
          <w14:textFill>
            <w14:solidFill>
              <w14:schemeClr w14:val="tx1"/>
            </w14:solidFill>
          </w14:textFill>
        </w:rPr>
        <w:t xml:space="preserve">    是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承包人提供履约担保的形式、金额及期限的：</w:t>
      </w:r>
      <w:r>
        <w:rPr>
          <w:rFonts w:hint="eastAsia" w:ascii="宋体" w:hAnsi="宋体" w:cs="宋体"/>
          <w:color w:val="000000" w:themeColor="text1"/>
          <w:szCs w:val="21"/>
          <w:highlight w:val="none"/>
          <w:u w:val="single"/>
          <w14:textFill>
            <w14:solidFill>
              <w14:schemeClr w14:val="tx1"/>
            </w14:solidFill>
          </w14:textFill>
        </w:rPr>
        <w:t>金额为合同价的2%，在合同签订前，以银行转账方式打入招标人指定帐户或履约保函，至竣工验收合格后</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履约担保分配如下：      </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金额为合同价的2%，在合同签订前，以银行转账方式打入招标人指定帐户或履约保函。采用银行转帐的，在工程竣工验收合格后10内全额无息退还</w:t>
      </w:r>
      <w:r>
        <w:rPr>
          <w:rFonts w:hint="eastAsia" w:ascii="宋体" w:hAnsi="宋体" w:cs="宋体"/>
          <w:color w:val="000000" w:themeColor="text1"/>
          <w:szCs w:val="21"/>
          <w:highlight w:val="none"/>
          <w14:textFill>
            <w14:solidFill>
              <w14:schemeClr w14:val="tx1"/>
            </w14:solidFill>
          </w14:textFill>
        </w:rPr>
        <w:t>。</w:t>
      </w:r>
    </w:p>
    <w:p>
      <w:pPr>
        <w:pStyle w:val="6"/>
        <w:spacing w:before="120" w:after="120" w:line="400" w:lineRule="exact"/>
        <w:jc w:val="left"/>
        <w:rPr>
          <w:rFonts w:ascii="宋体" w:hAnsi="宋体" w:cs="宋体"/>
          <w:b w:val="0"/>
          <w:color w:val="000000" w:themeColor="text1"/>
          <w:highlight w:val="none"/>
          <w14:textFill>
            <w14:solidFill>
              <w14:schemeClr w14:val="tx1"/>
            </w14:solidFill>
          </w14:textFill>
        </w:rPr>
      </w:pPr>
      <w:bookmarkStart w:id="138" w:name="_Toc351203636"/>
      <w:r>
        <w:rPr>
          <w:rFonts w:hint="eastAsia" w:ascii="宋体" w:hAnsi="宋体" w:cs="宋体"/>
          <w:b w:val="0"/>
          <w:color w:val="000000" w:themeColor="text1"/>
          <w:highlight w:val="none"/>
          <w14:textFill>
            <w14:solidFill>
              <w14:schemeClr w14:val="tx1"/>
            </w14:solidFill>
          </w14:textFill>
        </w:rPr>
        <w:t>4</w:t>
      </w:r>
      <w:bookmarkStart w:id="139" w:name="_Toc296347161"/>
      <w:bookmarkStart w:id="140" w:name="_Toc296891202"/>
      <w:bookmarkStart w:id="141" w:name="_Toc292559366"/>
      <w:bookmarkStart w:id="142" w:name="_Toc296944501"/>
      <w:bookmarkStart w:id="143" w:name="_Toc267251413"/>
      <w:bookmarkStart w:id="144" w:name="_Toc297120462"/>
      <w:bookmarkStart w:id="145" w:name="_Toc297048348"/>
      <w:bookmarkStart w:id="146" w:name="_Toc296346663"/>
      <w:bookmarkStart w:id="147" w:name="_Toc292559871"/>
      <w:bookmarkStart w:id="148" w:name="_Toc296503162"/>
      <w:bookmarkStart w:id="149" w:name="_Toc296890990"/>
      <w:r>
        <w:rPr>
          <w:rFonts w:hint="eastAsia" w:ascii="宋体" w:hAnsi="宋体" w:cs="宋体"/>
          <w:b w:val="0"/>
          <w:color w:val="000000" w:themeColor="text1"/>
          <w:highlight w:val="none"/>
          <w14:textFill>
            <w14:solidFill>
              <w14:schemeClr w14:val="tx1"/>
            </w14:solidFill>
          </w14:textFill>
        </w:rPr>
        <w:t>. 监</w:t>
      </w:r>
      <w:bookmarkEnd w:id="139"/>
      <w:bookmarkEnd w:id="140"/>
      <w:bookmarkEnd w:id="141"/>
      <w:bookmarkEnd w:id="142"/>
      <w:bookmarkEnd w:id="143"/>
      <w:bookmarkEnd w:id="144"/>
      <w:bookmarkEnd w:id="145"/>
      <w:bookmarkEnd w:id="146"/>
      <w:bookmarkEnd w:id="147"/>
      <w:bookmarkEnd w:id="148"/>
      <w:bookmarkEnd w:id="149"/>
      <w:r>
        <w:rPr>
          <w:rFonts w:hint="eastAsia" w:ascii="宋体" w:hAnsi="宋体" w:cs="宋体"/>
          <w:b w:val="0"/>
          <w:color w:val="000000" w:themeColor="text1"/>
          <w:highlight w:val="none"/>
          <w14:textFill>
            <w14:solidFill>
              <w14:schemeClr w14:val="tx1"/>
            </w14:solidFill>
          </w14:textFill>
        </w:rPr>
        <w:t>理人</w:t>
      </w:r>
      <w:bookmarkEnd w:id="138"/>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4.1监理人的一般规定</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关于监理人的监理内容：工程施工图范围内全过程监理；包括协助业主控制本工程建设的投资、建设工期、工程质量、安全生产、进行信息合同管理、协调有关单位间的工作关系等工作内容</w:t>
      </w:r>
      <w:r>
        <w:rPr>
          <w:rFonts w:hint="eastAsia" w:ascii="宋体" w:hAnsi="宋体" w:cs="宋体"/>
          <w:color w:val="000000" w:themeColor="text1"/>
          <w:szCs w:val="21"/>
          <w:highlight w:val="none"/>
          <w14:textFill>
            <w14:solidFill>
              <w14:schemeClr w14:val="tx1"/>
            </w14:solidFill>
          </w14:textFill>
        </w:rPr>
        <w:t xml:space="preserve"> 。</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关于监理人的监理权限：</w:t>
      </w:r>
      <w:r>
        <w:rPr>
          <w:rFonts w:hint="eastAsia" w:ascii="宋体" w:hAnsi="宋体" w:cs="宋体"/>
          <w:color w:val="000000" w:themeColor="text1"/>
          <w:szCs w:val="21"/>
          <w:highlight w:val="none"/>
          <w:u w:val="single"/>
          <w14:textFill>
            <w14:solidFill>
              <w14:schemeClr w14:val="tx1"/>
            </w14:solidFill>
          </w14:textFill>
        </w:rPr>
        <w:t xml:space="preserve">    按监理合同约定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需要取得发包人批准才能行使的职权：</w:t>
      </w:r>
      <w:r>
        <w:rPr>
          <w:rFonts w:hint="eastAsia" w:ascii="宋体" w:hAnsi="宋体" w:cs="宋体"/>
          <w:color w:val="000000" w:themeColor="text1"/>
          <w:szCs w:val="21"/>
          <w:highlight w:val="none"/>
          <w:u w:val="single"/>
          <w14:textFill>
            <w14:solidFill>
              <w14:schemeClr w14:val="tx1"/>
            </w14:solidFill>
          </w14:textFill>
        </w:rPr>
        <w:t>1、变更设计，2、超清单范围的计量，3、增加工程费用的施工方案，4、工期延长，5、索赔、安全、质量，6、开工、停工、复工令等 。</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关于监理人在施工现场的办公场所、生活场所的提供和费用承担的约定：</w:t>
      </w:r>
      <w:r>
        <w:rPr>
          <w:rFonts w:hint="eastAsia" w:ascii="宋体" w:hAnsi="宋体" w:cs="宋体"/>
          <w:color w:val="000000" w:themeColor="text1"/>
          <w:szCs w:val="21"/>
          <w:highlight w:val="none"/>
          <w:u w:val="single"/>
          <w14:textFill>
            <w14:solidFill>
              <w14:schemeClr w14:val="tx1"/>
            </w14:solidFill>
          </w14:textFill>
        </w:rPr>
        <w:t>按监理合同约定</w:t>
      </w:r>
      <w:r>
        <w:rPr>
          <w:rFonts w:hint="eastAsia" w:ascii="宋体" w:hAnsi="宋体" w:cs="宋体"/>
          <w:color w:val="000000" w:themeColor="text1"/>
          <w:szCs w:val="21"/>
          <w:highlight w:val="none"/>
          <w14:textFill>
            <w14:solidFill>
              <w14:schemeClr w14:val="tx1"/>
            </w14:solidFill>
          </w14:textFill>
        </w:rPr>
        <w:t xml:space="preserve"> 。</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4.2 监理人员</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总监理工程师：</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    名：</w:t>
      </w:r>
      <w:r>
        <w:rPr>
          <w:rFonts w:hint="eastAsia" w:ascii="宋体" w:hAnsi="宋体" w:cs="宋体"/>
          <w:color w:val="000000" w:themeColor="text1"/>
          <w:szCs w:val="21"/>
          <w:highlight w:val="none"/>
          <w:u w:val="single"/>
          <w14:textFill>
            <w14:solidFill>
              <w14:schemeClr w14:val="tx1"/>
            </w14:solidFill>
          </w14:textFill>
        </w:rPr>
        <w:t>签订合同时确定 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职    务：</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监理工程师执业资格证书号：</w:t>
      </w:r>
      <w:r>
        <w:rPr>
          <w:rFonts w:hint="eastAsia" w:ascii="宋体" w:hAnsi="宋体" w:cs="宋体"/>
          <w:color w:val="000000" w:themeColor="text1"/>
          <w:szCs w:val="21"/>
          <w:highlight w:val="none"/>
          <w:u w:val="single"/>
          <w14:textFill>
            <w14:solidFill>
              <w14:schemeClr w14:val="tx1"/>
            </w14:solidFill>
          </w14:textFill>
        </w:rPr>
        <w:t>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联系电话：</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电子信箱：</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通信地址：</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 w:val="30"/>
          <w:szCs w:val="32"/>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关于监理人的其他约定：</w:t>
      </w:r>
      <w:r>
        <w:rPr>
          <w:rFonts w:hint="eastAsia" w:ascii="宋体" w:hAnsi="宋体" w:cs="宋体"/>
          <w:color w:val="000000" w:themeColor="text1"/>
          <w:szCs w:val="21"/>
          <w:highlight w:val="none"/>
          <w:u w:val="single"/>
          <w14:textFill>
            <w14:solidFill>
              <w14:schemeClr w14:val="tx1"/>
            </w14:solidFill>
          </w14:textFill>
        </w:rPr>
        <w:t>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4.4 商定或确定</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bookmarkStart w:id="150" w:name="_Toc267251418"/>
      <w:r>
        <w:rPr>
          <w:rFonts w:hint="eastAsia" w:ascii="宋体" w:hAnsi="宋体" w:cs="宋体"/>
          <w:color w:val="000000" w:themeColor="text1"/>
          <w:szCs w:val="21"/>
          <w:highlight w:val="none"/>
          <w14:textFill>
            <w14:solidFill>
              <w14:schemeClr w14:val="tx1"/>
            </w14:solidFill>
          </w14:textFill>
        </w:rPr>
        <w:t>在发包人和承包人不能通过协商达成一致意见时，发包人授权监理人对以下事项进行确定：</w:t>
      </w:r>
    </w:p>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（2）</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（3）</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151" w:name="_Toc351203637"/>
      <w:r>
        <w:rPr>
          <w:rFonts w:hint="eastAsia" w:ascii="宋体" w:hAnsi="宋体" w:cs="宋体"/>
          <w:b w:val="0"/>
          <w:color w:val="000000" w:themeColor="text1"/>
          <w:highlight w:val="none"/>
          <w14:textFill>
            <w14:solidFill>
              <w14:schemeClr w14:val="tx1"/>
            </w14:solidFill>
          </w14:textFill>
        </w:rPr>
        <w:t>5</w:t>
      </w:r>
      <w:bookmarkEnd w:id="150"/>
      <w:bookmarkStart w:id="152" w:name="_Toc292559367"/>
      <w:bookmarkStart w:id="153" w:name="_Toc296503163"/>
      <w:bookmarkStart w:id="154" w:name="_Toc297048349"/>
      <w:bookmarkStart w:id="155" w:name="_Toc297120463"/>
      <w:bookmarkStart w:id="156" w:name="_Toc296890991"/>
      <w:bookmarkStart w:id="157" w:name="_Toc296346664"/>
      <w:bookmarkStart w:id="158" w:name="_Toc292559872"/>
      <w:bookmarkStart w:id="159" w:name="_Toc296891203"/>
      <w:bookmarkStart w:id="160" w:name="_Toc296944502"/>
      <w:bookmarkStart w:id="161" w:name="_Toc296347162"/>
      <w:r>
        <w:rPr>
          <w:rFonts w:hint="eastAsia" w:ascii="宋体" w:hAnsi="宋体" w:cs="宋体"/>
          <w:b w:val="0"/>
          <w:color w:val="000000" w:themeColor="text1"/>
          <w:highlight w:val="none"/>
          <w14:textFill>
            <w14:solidFill>
              <w14:schemeClr w14:val="tx1"/>
            </w14:solidFill>
          </w14:textFill>
        </w:rPr>
        <w:t>. 工程质量</w:t>
      </w:r>
      <w:bookmarkEnd w:id="151"/>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5.1 质量要求</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w:t>
      </w:r>
      <w:bookmarkStart w:id="162" w:name="_Toc297123496"/>
      <w:bookmarkStart w:id="163" w:name="_Toc318581164"/>
      <w:bookmarkStart w:id="164" w:name="_Toc304295527"/>
      <w:bookmarkStart w:id="165" w:name="_Toc300934949"/>
      <w:bookmarkStart w:id="166" w:name="_Toc297216155"/>
      <w:bookmarkStart w:id="167" w:name="_Toc312677997"/>
      <w:bookmarkStart w:id="168" w:name="_Toc303539106"/>
      <w:r>
        <w:rPr>
          <w:rFonts w:hint="eastAsia" w:ascii="宋体" w:hAnsi="宋体" w:cs="宋体"/>
          <w:color w:val="000000" w:themeColor="text1"/>
          <w:szCs w:val="21"/>
          <w:highlight w:val="none"/>
          <w14:textFill>
            <w14:solidFill>
              <w14:schemeClr w14:val="tx1"/>
            </w14:solidFill>
          </w14:textFill>
        </w:rPr>
        <w:t xml:space="preserve">.1.1 特殊质量标准和要求： </w:t>
      </w:r>
      <w:r>
        <w:rPr>
          <w:rFonts w:hint="eastAsia" w:ascii="宋体" w:hAnsi="宋体" w:cs="宋体"/>
          <w:color w:val="000000" w:themeColor="text1"/>
          <w:szCs w:val="21"/>
          <w:highlight w:val="none"/>
          <w:u w:val="single"/>
          <w14:textFill>
            <w14:solidFill>
              <w14:schemeClr w14:val="tx1"/>
            </w14:solidFill>
          </w14:textFill>
        </w:rPr>
        <w:t xml:space="preserve">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关于工程奖项的约定：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5.3 隐蔽工程检查</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5.3.2承包人提前通知监理人隐蔽工程检查的期限的约定： </w:t>
      </w:r>
      <w:r>
        <w:rPr>
          <w:rFonts w:hint="eastAsia" w:ascii="宋体" w:hAnsi="宋体" w:cs="宋体"/>
          <w:color w:val="000000" w:themeColor="text1"/>
          <w:szCs w:val="21"/>
          <w:highlight w:val="none"/>
          <w:u w:val="single"/>
          <w14:textFill>
            <w14:solidFill>
              <w14:schemeClr w14:val="tx1"/>
            </w14:solidFill>
          </w14:textFill>
        </w:rPr>
        <w:t xml:space="preserve">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监理人不能按时进行检查时，应提前</w:t>
      </w:r>
      <w:r>
        <w:rPr>
          <w:rFonts w:hint="eastAsia" w:ascii="宋体" w:hAnsi="宋体" w:cs="宋体"/>
          <w:color w:val="000000" w:themeColor="text1"/>
          <w:szCs w:val="21"/>
          <w:highlight w:val="none"/>
          <w:u w:val="single"/>
          <w14:textFill>
            <w14:solidFill>
              <w14:schemeClr w14:val="tx1"/>
            </w14:solidFill>
          </w14:textFill>
        </w:rPr>
        <w:t xml:space="preserve"> 24 </w:t>
      </w:r>
      <w:r>
        <w:rPr>
          <w:rFonts w:hint="eastAsia" w:ascii="宋体" w:hAnsi="宋体" w:cs="宋体"/>
          <w:color w:val="000000" w:themeColor="text1"/>
          <w:szCs w:val="21"/>
          <w:highlight w:val="none"/>
          <w14:textFill>
            <w14:solidFill>
              <w14:schemeClr w14:val="tx1"/>
            </w14:solidFill>
          </w14:textFill>
        </w:rPr>
        <w:t>小时提交书面延期要求。</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关于延期最长不得超过：</w:t>
      </w:r>
      <w:r>
        <w:rPr>
          <w:rFonts w:hint="eastAsia" w:ascii="宋体" w:hAnsi="宋体" w:cs="宋体"/>
          <w:color w:val="000000" w:themeColor="text1"/>
          <w:szCs w:val="21"/>
          <w:highlight w:val="none"/>
          <w:u w:val="single"/>
          <w14:textFill>
            <w14:solidFill>
              <w14:schemeClr w14:val="tx1"/>
            </w14:solidFill>
          </w14:textFill>
        </w:rPr>
        <w:t xml:space="preserve">  48  </w:t>
      </w:r>
      <w:r>
        <w:rPr>
          <w:rFonts w:hint="eastAsia" w:ascii="宋体" w:hAnsi="宋体" w:cs="宋体"/>
          <w:color w:val="000000" w:themeColor="text1"/>
          <w:szCs w:val="21"/>
          <w:highlight w:val="none"/>
          <w14:textFill>
            <w14:solidFill>
              <w14:schemeClr w14:val="tx1"/>
            </w14:solidFill>
          </w14:textFill>
        </w:rPr>
        <w:t>小时。</w:t>
      </w:r>
    </w:p>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169" w:name="_Toc351203638"/>
      <w:r>
        <w:rPr>
          <w:rFonts w:hint="eastAsia" w:ascii="宋体" w:hAnsi="宋体" w:cs="宋体"/>
          <w:b w:val="0"/>
          <w:color w:val="000000" w:themeColor="text1"/>
          <w:highlight w:val="none"/>
          <w14:textFill>
            <w14:solidFill>
              <w14:schemeClr w14:val="tx1"/>
            </w14:solidFill>
          </w14:textFill>
        </w:rPr>
        <w:t>6. 安全文明施工与环境保护</w:t>
      </w:r>
      <w:bookmarkEnd w:id="169"/>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6.1安全文明施工</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6.1.1 项目安全生产的达标目标及相应事项的约定：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1）安全生产费用包括建设工程安全施工费、文明施工费、环境保护费、临时设施费等，具体详见温住建发[2012]190号文件附件安全生产费用项目一览表。</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2）承包人在施工期间，应严格执行本市有关建设工程安全、文明施工的规定，由于管理不善引起政府有关部门罚款或责令停工整改等，其发生的费用或导致的损失应由承包人自行承担，在施工单位整改前发包人保留因此而缓付工程进度款的权利。</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6.1.4 关于治安保卫的特别约定：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关于编制施工场地治安管理计划的约定; </w:t>
      </w:r>
      <w:r>
        <w:rPr>
          <w:rFonts w:hint="eastAsia" w:ascii="宋体" w:hAnsi="宋体" w:cs="宋体"/>
          <w:color w:val="000000" w:themeColor="text1"/>
          <w:szCs w:val="21"/>
          <w:highlight w:val="none"/>
          <w:u w:val="single"/>
          <w14:textFill>
            <w14:solidFill>
              <w14:schemeClr w14:val="tx1"/>
            </w14:solidFill>
          </w14:textFill>
        </w:rPr>
        <w:t xml:space="preserve">按通用条款执行 </w:t>
      </w:r>
      <w:r>
        <w:rPr>
          <w:rFonts w:hint="eastAsia" w:ascii="宋体" w:hAnsi="宋体" w:cs="宋体"/>
          <w:color w:val="000000" w:themeColor="text1"/>
          <w:szCs w:val="21"/>
          <w:highlight w:val="none"/>
          <w14:textFill>
            <w14:solidFill>
              <w14:schemeClr w14:val="tx1"/>
            </w14:solidFill>
          </w14:textFill>
        </w:rPr>
        <w:t xml:space="preserve"> 。</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6.1.5 文明施工</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合同当事人对文明施工的要求：</w:t>
      </w:r>
      <w:r>
        <w:rPr>
          <w:rFonts w:hint="eastAsia" w:ascii="宋体" w:hAnsi="宋体" w:cs="宋体"/>
          <w:color w:val="000000" w:themeColor="text1"/>
          <w:szCs w:val="21"/>
          <w:highlight w:val="none"/>
          <w:u w:val="single"/>
          <w14:textFill>
            <w14:solidFill>
              <w14:schemeClr w14:val="tx1"/>
            </w14:solidFill>
          </w14:textFill>
        </w:rPr>
        <w:t xml:space="preserve"> 1、承包人必须做好施工现场的安全围护栏（网）等防护措施，并设置必要的警示牌，做到文明施工，安全施工，建立重大事故报告制，加强安全教育，采取必要的一切防护措施，必须消除一切不安全隐患的存在和发生，协调处理好和周围住户的关系；2、承包人应根据《建筑施工安全检查标准》和《浙江省安全生产条例》等法规规范，以及我县有关建筑施工安全生产管理的相关文件要求，确保安全生产，同时做好社会治安综合治理工作，明确具体措施，积极落实各项安全生产工作，杜绝重大伤亡事故。</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6.1.6 关于安全文明施工费支付比例和支付期限的约定：</w:t>
      </w:r>
      <w:r>
        <w:rPr>
          <w:rFonts w:hint="eastAsia" w:ascii="宋体" w:hAnsi="宋体" w:cs="宋体"/>
          <w:color w:val="000000" w:themeColor="text1"/>
          <w:szCs w:val="21"/>
          <w:highlight w:val="none"/>
          <w:u w:val="single"/>
          <w14:textFill>
            <w14:solidFill>
              <w14:schemeClr w14:val="tx1"/>
            </w14:solidFill>
          </w14:textFill>
        </w:rPr>
        <w:t xml:space="preserve">按2013计价规范执行  </w:t>
      </w:r>
      <w:r>
        <w:rPr>
          <w:rFonts w:hint="eastAsia" w:ascii="宋体" w:hAnsi="宋体" w:cs="宋体"/>
          <w:color w:val="000000" w:themeColor="text1"/>
          <w:szCs w:val="21"/>
          <w:highlight w:val="none"/>
          <w14:textFill>
            <w14:solidFill>
              <w14:schemeClr w14:val="tx1"/>
            </w14:solidFill>
          </w14:textFill>
        </w:rPr>
        <w:t>。</w:t>
      </w:r>
    </w:p>
    <w:bookmarkEnd w:id="162"/>
    <w:bookmarkEnd w:id="163"/>
    <w:bookmarkEnd w:id="164"/>
    <w:bookmarkEnd w:id="165"/>
    <w:bookmarkEnd w:id="166"/>
    <w:bookmarkEnd w:id="167"/>
    <w:bookmarkEnd w:id="168"/>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170" w:name="_Toc351203639"/>
      <w:r>
        <w:rPr>
          <w:rFonts w:hint="eastAsia" w:ascii="宋体" w:hAnsi="宋体" w:cs="宋体"/>
          <w:b w:val="0"/>
          <w:color w:val="000000" w:themeColor="text1"/>
          <w:highlight w:val="none"/>
          <w14:textFill>
            <w14:solidFill>
              <w14:schemeClr w14:val="tx1"/>
            </w14:solidFill>
          </w14:textFill>
        </w:rPr>
        <w:t>7. 工期和进度</w:t>
      </w:r>
      <w:bookmarkEnd w:id="170"/>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7.1 施工组织设计</w:t>
      </w:r>
    </w:p>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7.1.1 合</w:t>
      </w:r>
      <w:r>
        <w:rPr>
          <w:rFonts w:hint="eastAsia" w:ascii="宋体" w:hAnsi="宋体" w:cs="宋体"/>
          <w:color w:val="000000" w:themeColor="text1"/>
          <w:kern w:val="0"/>
          <w:szCs w:val="21"/>
          <w:highlight w:val="none"/>
          <w14:textFill>
            <w14:solidFill>
              <w14:schemeClr w14:val="tx1"/>
            </w14:solidFill>
          </w14:textFill>
        </w:rPr>
        <w:t>同当事人约定的施工组织设计应包括的其他内容：</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7.1.2 </w:t>
      </w:r>
      <w:r>
        <w:rPr>
          <w:rFonts w:hint="eastAsia" w:ascii="宋体" w:hAnsi="宋体" w:cs="宋体"/>
          <w:color w:val="000000" w:themeColor="text1"/>
          <w:kern w:val="0"/>
          <w:szCs w:val="21"/>
          <w:highlight w:val="none"/>
          <w14:textFill>
            <w14:solidFill>
              <w14:schemeClr w14:val="tx1"/>
            </w14:solidFill>
          </w14:textFill>
        </w:rPr>
        <w:t>施工组织设计的提交和修改</w:t>
      </w:r>
    </w:p>
    <w:p>
      <w:pPr>
        <w:autoSpaceDE w:val="0"/>
        <w:autoSpaceDN w:val="0"/>
        <w:adjustRightInd w:val="0"/>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承包人提交详细施工组织设计的期限的约定：</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发包人和监理人在收到详细的施工组织设计后确认或提出修改意见的期限：</w:t>
      </w:r>
      <w:r>
        <w:rPr>
          <w:rFonts w:hint="eastAsia" w:ascii="宋体" w:hAnsi="宋体" w:cs="宋体"/>
          <w:color w:val="000000" w:themeColor="text1"/>
          <w:szCs w:val="21"/>
          <w:highlight w:val="none"/>
          <w:u w:val="single"/>
          <w14:textFill>
            <w14:solidFill>
              <w14:schemeClr w14:val="tx1"/>
            </w14:solidFill>
          </w14:textFill>
        </w:rPr>
        <w:t>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w:t>
      </w:r>
      <w:bookmarkStart w:id="171" w:name="_Toc304295541"/>
      <w:bookmarkStart w:id="172" w:name="_Toc300934966"/>
      <w:bookmarkStart w:id="173" w:name="_Toc297216173"/>
      <w:bookmarkStart w:id="174" w:name="_Toc297123514"/>
      <w:bookmarkStart w:id="175" w:name="_Toc312678005"/>
      <w:bookmarkStart w:id="176" w:name="_Toc312677479"/>
      <w:bookmarkStart w:id="177" w:name="_Toc303539123"/>
      <w:r>
        <w:rPr>
          <w:rFonts w:hint="eastAsia" w:ascii="宋体" w:hAnsi="宋体" w:cs="宋体"/>
          <w:color w:val="000000" w:themeColor="text1"/>
          <w:szCs w:val="21"/>
          <w:highlight w:val="none"/>
          <w14:textFill>
            <w14:solidFill>
              <w14:schemeClr w14:val="tx1"/>
            </w14:solidFill>
          </w14:textFill>
        </w:rPr>
        <w:t>.2 施工进度计划</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7.2.2 施工进度计划的修订</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发包人和监理人在收到修订的施工进度计划后确认或提出修改意见的期限：</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7.3 开工</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7.3.1 开工准备</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关于承包人提交</w:t>
      </w:r>
      <w:r>
        <w:rPr>
          <w:rFonts w:hint="eastAsia" w:ascii="宋体" w:hAnsi="宋体" w:cs="宋体"/>
          <w:color w:val="000000" w:themeColor="text1"/>
          <w:kern w:val="0"/>
          <w:szCs w:val="21"/>
          <w:highlight w:val="none"/>
          <w14:textFill>
            <w14:solidFill>
              <w14:schemeClr w14:val="tx1"/>
            </w14:solidFill>
          </w14:textFill>
        </w:rPr>
        <w:t>工程开工报审表的期限：</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关于发包人应完成的其他开工准备工作及期限：</w:t>
      </w:r>
      <w:r>
        <w:rPr>
          <w:rFonts w:hint="eastAsia" w:ascii="宋体" w:hAnsi="宋体" w:cs="宋体"/>
          <w:color w:val="000000" w:themeColor="text1"/>
          <w:szCs w:val="21"/>
          <w:highlight w:val="none"/>
          <w:u w:val="single"/>
          <w14:textFill>
            <w14:solidFill>
              <w14:schemeClr w14:val="tx1"/>
            </w14:solidFill>
          </w14:textFill>
        </w:rPr>
        <w:t xml:space="preserve">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关于承包人应完成的其他开工准备工作及期限：</w:t>
      </w:r>
      <w:r>
        <w:rPr>
          <w:rFonts w:hint="eastAsia" w:ascii="宋体" w:hAnsi="宋体" w:cs="宋体"/>
          <w:color w:val="000000" w:themeColor="text1"/>
          <w:szCs w:val="21"/>
          <w:highlight w:val="none"/>
          <w:u w:val="single"/>
          <w14:textFill>
            <w14:solidFill>
              <w14:schemeClr w14:val="tx1"/>
            </w14:solidFill>
          </w14:textFill>
        </w:rPr>
        <w:t xml:space="preserve">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7.3.2开工通知</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因发包人原因造成监理人未能在计划开工日期之日起</w:t>
      </w:r>
      <w:r>
        <w:rPr>
          <w:rFonts w:hint="eastAsia" w:ascii="宋体" w:hAnsi="宋体" w:cs="宋体"/>
          <w:color w:val="000000" w:themeColor="text1"/>
          <w:szCs w:val="21"/>
          <w:highlight w:val="none"/>
          <w:u w:val="single"/>
          <w14:textFill>
            <w14:solidFill>
              <w14:schemeClr w14:val="tx1"/>
            </w14:solidFill>
          </w14:textFill>
        </w:rPr>
        <w:t xml:space="preserve"> 90 </w:t>
      </w:r>
      <w:r>
        <w:rPr>
          <w:rFonts w:hint="eastAsia" w:ascii="宋体" w:hAnsi="宋体" w:cs="宋体"/>
          <w:color w:val="000000" w:themeColor="text1"/>
          <w:szCs w:val="21"/>
          <w:highlight w:val="none"/>
          <w14:textFill>
            <w14:solidFill>
              <w14:schemeClr w14:val="tx1"/>
            </w14:solidFill>
          </w14:textFill>
        </w:rPr>
        <w:t>天内发出开工通知的，承包人有权提出价格调整要求，或者解除合同。</w:t>
      </w:r>
    </w:p>
    <w:bookmarkEnd w:id="171"/>
    <w:bookmarkEnd w:id="172"/>
    <w:bookmarkEnd w:id="173"/>
    <w:bookmarkEnd w:id="174"/>
    <w:bookmarkEnd w:id="175"/>
    <w:bookmarkEnd w:id="176"/>
    <w:bookmarkEnd w:id="177"/>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7.4 测量放线</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7.4.1发包人通过监理人向承包人提供测量基准点、基准线和水准点及其书面资料的期限：</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w:t>
      </w:r>
      <w:bookmarkStart w:id="178" w:name="_Toc303539125"/>
      <w:bookmarkStart w:id="179" w:name="_Toc304295546"/>
      <w:bookmarkStart w:id="180" w:name="_Toc300934968"/>
      <w:bookmarkStart w:id="181" w:name="_Toc297123516"/>
      <w:bookmarkStart w:id="182" w:name="_Toc312677484"/>
      <w:bookmarkStart w:id="183" w:name="_Toc297216175"/>
      <w:bookmarkStart w:id="184" w:name="_Toc312678010"/>
      <w:r>
        <w:rPr>
          <w:rFonts w:hint="eastAsia" w:ascii="宋体" w:hAnsi="宋体" w:cs="宋体"/>
          <w:color w:val="000000" w:themeColor="text1"/>
          <w:szCs w:val="21"/>
          <w:highlight w:val="none"/>
          <w14:textFill>
            <w14:solidFill>
              <w14:schemeClr w14:val="tx1"/>
            </w14:solidFill>
          </w14:textFill>
        </w:rPr>
        <w:t>.5 工期延误</w:t>
      </w:r>
    </w:p>
    <w:bookmarkEnd w:id="178"/>
    <w:bookmarkEnd w:id="179"/>
    <w:bookmarkEnd w:id="180"/>
    <w:bookmarkEnd w:id="181"/>
    <w:bookmarkEnd w:id="182"/>
    <w:bookmarkEnd w:id="183"/>
    <w:bookmarkEnd w:id="184"/>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7.5.1 因发包人原因导致工期延误</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（7）因发包人原因导致工期延误的其他情形：</w:t>
      </w:r>
      <w:r>
        <w:rPr>
          <w:rFonts w:hint="eastAsia" w:ascii="宋体" w:hAnsi="宋体" w:cs="宋体"/>
          <w:color w:val="000000" w:themeColor="text1"/>
          <w:szCs w:val="21"/>
          <w:highlight w:val="none"/>
          <w:u w:val="single"/>
          <w14:textFill>
            <w14:solidFill>
              <w14:schemeClr w14:val="tx1"/>
            </w14:solidFill>
          </w14:textFill>
        </w:rPr>
        <w:t xml:space="preserve"> 遇下述情况，承包人的工期顺延同时承包人不得向发包人等提出任何补偿、赔偿等要求：因发包人原因未能及时办理完毕相关许可、批准或备案的情形；因发包人原因未能按合同约定及时向承包人提供施工现场、施工条件、基础资料的情形；非因承包人原因导致工期延长的，继续提供履约担保所增加费用情形；因发包人原因引起持续暂停施工的情形，且暂停施工后的复工承包人应在发包人依据实际情况提出意见后及时复工。</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w:t>
      </w:r>
      <w:bookmarkStart w:id="185" w:name="_Toc312678012"/>
      <w:bookmarkStart w:id="186" w:name="_Toc312677486"/>
      <w:bookmarkStart w:id="187" w:name="_Toc318581169"/>
      <w:bookmarkStart w:id="188" w:name="_Toc297123518"/>
      <w:bookmarkStart w:id="189" w:name="_Toc297216177"/>
      <w:bookmarkStart w:id="190" w:name="_Toc304295548"/>
      <w:bookmarkStart w:id="191" w:name="_Toc300934970"/>
      <w:bookmarkStart w:id="192" w:name="_Toc303539127"/>
      <w:r>
        <w:rPr>
          <w:rFonts w:hint="eastAsia" w:ascii="宋体" w:hAnsi="宋体" w:cs="宋体"/>
          <w:color w:val="000000" w:themeColor="text1"/>
          <w:szCs w:val="21"/>
          <w:highlight w:val="none"/>
          <w14:textFill>
            <w14:solidFill>
              <w14:schemeClr w14:val="tx1"/>
            </w14:solidFill>
          </w14:textFill>
        </w:rPr>
        <w:t>.5.2 因承包人原因导致工期延误</w:t>
      </w:r>
    </w:p>
    <w:bookmarkEnd w:id="185"/>
    <w:bookmarkEnd w:id="186"/>
    <w:bookmarkEnd w:id="187"/>
    <w:p>
      <w:pPr>
        <w:spacing w:line="400" w:lineRule="exact"/>
        <w:ind w:firstLine="420" w:firstLineChars="200"/>
        <w:jc w:val="left"/>
        <w:rPr>
          <w:rFonts w:ascii="宋体" w:hAnsi="宋体" w:cs="宋体"/>
          <w:color w:val="000000" w:themeColor="text1"/>
          <w:sz w:val="30"/>
          <w:szCs w:val="32"/>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因</w:t>
      </w:r>
      <w:bookmarkStart w:id="193" w:name="_Toc312677487"/>
      <w:bookmarkStart w:id="194" w:name="_Toc318581170"/>
      <w:bookmarkStart w:id="195" w:name="_Toc312678013"/>
      <w:r>
        <w:rPr>
          <w:rFonts w:hint="eastAsia" w:ascii="宋体" w:hAnsi="宋体" w:cs="宋体"/>
          <w:color w:val="000000" w:themeColor="text1"/>
          <w:szCs w:val="21"/>
          <w:highlight w:val="none"/>
          <w14:textFill>
            <w14:solidFill>
              <w14:schemeClr w14:val="tx1"/>
            </w14:solidFill>
          </w14:textFill>
        </w:rPr>
        <w:t>承包人原因造成工期延误，逾期竣工违约金的计算方法为：</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bookmarkEnd w:id="188"/>
      <w:bookmarkEnd w:id="189"/>
      <w:bookmarkEnd w:id="190"/>
      <w:bookmarkEnd w:id="191"/>
      <w:bookmarkEnd w:id="192"/>
      <w:bookmarkEnd w:id="193"/>
      <w:bookmarkEnd w:id="194"/>
      <w:bookmarkEnd w:id="195"/>
      <w:r>
        <w:rPr>
          <w:rFonts w:hint="eastAsia" w:ascii="宋体" w:hAnsi="宋体" w:cs="宋体"/>
          <w:color w:val="000000" w:themeColor="text1"/>
          <w:szCs w:val="21"/>
          <w:highlight w:val="none"/>
          <w14:textFill>
            <w14:solidFill>
              <w14:schemeClr w14:val="tx1"/>
            </w14:solidFill>
          </w14:textFill>
        </w:rPr>
        <w:t>因承包人原因造成工期延误，逾</w:t>
      </w:r>
      <w:bookmarkStart w:id="196" w:name="_Toc312678014"/>
      <w:bookmarkStart w:id="197" w:name="_Toc318581171"/>
      <w:r>
        <w:rPr>
          <w:rFonts w:hint="eastAsia" w:ascii="宋体" w:hAnsi="宋体" w:cs="宋体"/>
          <w:color w:val="000000" w:themeColor="text1"/>
          <w:szCs w:val="21"/>
          <w:highlight w:val="none"/>
          <w14:textFill>
            <w14:solidFill>
              <w14:schemeClr w14:val="tx1"/>
            </w14:solidFill>
          </w14:textFill>
        </w:rPr>
        <w:t>期竣工违约金的上限：</w:t>
      </w:r>
      <w:r>
        <w:rPr>
          <w:rFonts w:hint="eastAsia" w:ascii="宋体" w:hAnsi="宋体" w:cs="宋体"/>
          <w:color w:val="000000" w:themeColor="text1"/>
          <w:szCs w:val="21"/>
          <w:highlight w:val="none"/>
          <w:u w:val="single"/>
          <w14:textFill>
            <w14:solidFill>
              <w14:schemeClr w14:val="tx1"/>
            </w14:solidFill>
          </w14:textFill>
        </w:rPr>
        <w:t>合同价款的2%</w:t>
      </w:r>
      <w:r>
        <w:rPr>
          <w:rFonts w:hint="eastAsia" w:ascii="宋体" w:hAnsi="宋体" w:cs="宋体"/>
          <w:color w:val="000000" w:themeColor="text1"/>
          <w:szCs w:val="21"/>
          <w:highlight w:val="none"/>
          <w14:textFill>
            <w14:solidFill>
              <w14:schemeClr w14:val="tx1"/>
            </w14:solidFill>
          </w14:textFill>
        </w:rPr>
        <w:t>。</w:t>
      </w:r>
    </w:p>
    <w:bookmarkEnd w:id="196"/>
    <w:bookmarkEnd w:id="197"/>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w:t>
      </w:r>
      <w:bookmarkStart w:id="198" w:name="_Toc297216178"/>
      <w:bookmarkStart w:id="199" w:name="_Toc303539128"/>
      <w:bookmarkStart w:id="200" w:name="_Toc312678015"/>
      <w:bookmarkStart w:id="201" w:name="_Toc297123519"/>
      <w:bookmarkStart w:id="202" w:name="_Toc304295549"/>
      <w:bookmarkStart w:id="203" w:name="_Toc300934971"/>
      <w:r>
        <w:rPr>
          <w:rFonts w:hint="eastAsia" w:ascii="宋体" w:hAnsi="宋体" w:cs="宋体"/>
          <w:color w:val="000000" w:themeColor="text1"/>
          <w:szCs w:val="21"/>
          <w:highlight w:val="none"/>
          <w14:textFill>
            <w14:solidFill>
              <w14:schemeClr w14:val="tx1"/>
            </w14:solidFill>
          </w14:textFill>
        </w:rPr>
        <w:t>.6 不</w:t>
      </w:r>
      <w:bookmarkEnd w:id="198"/>
      <w:bookmarkEnd w:id="199"/>
      <w:bookmarkEnd w:id="200"/>
      <w:bookmarkEnd w:id="201"/>
      <w:bookmarkEnd w:id="202"/>
      <w:bookmarkEnd w:id="203"/>
      <w:r>
        <w:rPr>
          <w:rFonts w:hint="eastAsia" w:ascii="宋体" w:hAnsi="宋体" w:cs="宋体"/>
          <w:color w:val="000000" w:themeColor="text1"/>
          <w:szCs w:val="21"/>
          <w:highlight w:val="none"/>
          <w14:textFill>
            <w14:solidFill>
              <w14:schemeClr w14:val="tx1"/>
            </w14:solidFill>
          </w14:textFill>
        </w:rPr>
        <w:t>利物质条件</w:t>
      </w:r>
    </w:p>
    <w:p>
      <w:pPr>
        <w:spacing w:line="400" w:lineRule="exact"/>
        <w:ind w:firstLine="420" w:firstLineChars="200"/>
        <w:jc w:val="left"/>
        <w:rPr>
          <w:rFonts w:ascii="宋体" w:hAnsi="宋体" w:cs="宋体"/>
          <w:color w:val="000000" w:themeColor="text1"/>
          <w:sz w:val="30"/>
          <w:szCs w:val="32"/>
          <w:highlight w:val="none"/>
          <w14:textFill>
            <w14:solidFill>
              <w14:schemeClr w14:val="tx1"/>
            </w14:solidFill>
          </w14:textFill>
        </w:rPr>
      </w:pPr>
      <w:bookmarkStart w:id="204" w:name="_Toc297216179"/>
      <w:bookmarkStart w:id="205" w:name="_Toc318581172"/>
      <w:bookmarkStart w:id="206" w:name="_Toc303539129"/>
      <w:bookmarkStart w:id="207" w:name="_Toc297123520"/>
      <w:bookmarkStart w:id="208" w:name="_Toc304295550"/>
      <w:bookmarkStart w:id="209" w:name="_Toc312678016"/>
      <w:bookmarkStart w:id="210" w:name="_Toc300934972"/>
      <w:r>
        <w:rPr>
          <w:rFonts w:hint="eastAsia" w:ascii="宋体" w:hAnsi="宋体" w:cs="宋体"/>
          <w:color w:val="000000" w:themeColor="text1"/>
          <w:szCs w:val="21"/>
          <w:highlight w:val="none"/>
          <w14:textFill>
            <w14:solidFill>
              <w14:schemeClr w14:val="tx1"/>
            </w14:solidFill>
          </w14:textFill>
        </w:rPr>
        <w:t>不利物质条件的其他情形和有关约定：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 w:val="30"/>
          <w:szCs w:val="32"/>
          <w:highlight w:val="none"/>
          <w:u w:val="single"/>
          <w14:textFill>
            <w14:solidFill>
              <w14:schemeClr w14:val="tx1"/>
            </w14:solidFill>
          </w14:textFill>
        </w:rPr>
        <w:t xml:space="preserve">                 </w:t>
      </w:r>
      <w:r>
        <w:rPr>
          <w:rFonts w:hint="eastAsia" w:ascii="宋体" w:hAnsi="宋体" w:cs="宋体"/>
          <w:color w:val="000000" w:themeColor="text1"/>
          <w:sz w:val="30"/>
          <w:szCs w:val="32"/>
          <w:highlight w:val="none"/>
          <w14:textFill>
            <w14:solidFill>
              <w14:schemeClr w14:val="tx1"/>
            </w14:solidFill>
          </w14:textFill>
        </w:rPr>
        <w:t>。</w:t>
      </w:r>
    </w:p>
    <w:bookmarkEnd w:id="204"/>
    <w:bookmarkEnd w:id="205"/>
    <w:bookmarkEnd w:id="206"/>
    <w:bookmarkEnd w:id="207"/>
    <w:bookmarkEnd w:id="208"/>
    <w:bookmarkEnd w:id="209"/>
    <w:bookmarkEnd w:id="210"/>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w:t>
      </w:r>
      <w:bookmarkStart w:id="211" w:name="_Toc304295551"/>
      <w:bookmarkStart w:id="212" w:name="_Toc297216180"/>
      <w:bookmarkStart w:id="213" w:name="_Toc312678017"/>
      <w:bookmarkStart w:id="214" w:name="_Toc297123521"/>
      <w:bookmarkStart w:id="215" w:name="_Toc303539130"/>
      <w:bookmarkStart w:id="216" w:name="_Toc300934973"/>
      <w:r>
        <w:rPr>
          <w:rFonts w:hint="eastAsia" w:ascii="宋体" w:hAnsi="宋体" w:cs="宋体"/>
          <w:color w:val="000000" w:themeColor="text1"/>
          <w:szCs w:val="21"/>
          <w:highlight w:val="none"/>
          <w14:textFill>
            <w14:solidFill>
              <w14:schemeClr w14:val="tx1"/>
            </w14:solidFill>
          </w14:textFill>
        </w:rPr>
        <w:t>.7异常恶劣的气候条件</w:t>
      </w:r>
    </w:p>
    <w:bookmarkEnd w:id="211"/>
    <w:bookmarkEnd w:id="212"/>
    <w:bookmarkEnd w:id="213"/>
    <w:bookmarkEnd w:id="214"/>
    <w:bookmarkEnd w:id="215"/>
    <w:bookmarkEnd w:id="216"/>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发包人和承包人同意以下情形视为异常恶劣的气候条件：</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u w:val="single"/>
          <w14:textFill>
            <w14:solidFill>
              <w14:schemeClr w14:val="tx1"/>
            </w14:solidFill>
          </w14:textFill>
        </w:rPr>
        <w:t xml:space="preserve"> 泰顺气象台发布的以下天气预警信号，其他不计：台风预警黄色及以上、暴雨预警橙色及以上、暴雪预警橙色及以上、大风预警橙色及以上、雷电预警橙色及以上、高温预警橙色及以上</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7.9 提前竣工的奖励</w:t>
      </w:r>
    </w:p>
    <w:p>
      <w:pPr>
        <w:spacing w:line="400" w:lineRule="exact"/>
        <w:ind w:firstLine="420" w:firstLineChars="200"/>
        <w:jc w:val="left"/>
        <w:rPr>
          <w:rFonts w:ascii="宋体" w:hAnsi="宋体" w:cs="宋体"/>
          <w:color w:val="000000" w:themeColor="text1"/>
          <w:sz w:val="30"/>
          <w:szCs w:val="32"/>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7.9.2提前竣工的奖励：</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217" w:name="_Toc351203640"/>
      <w:r>
        <w:rPr>
          <w:rFonts w:hint="eastAsia" w:ascii="宋体" w:hAnsi="宋体" w:cs="宋体"/>
          <w:b w:val="0"/>
          <w:color w:val="000000" w:themeColor="text1"/>
          <w:highlight w:val="none"/>
          <w14:textFill>
            <w14:solidFill>
              <w14:schemeClr w14:val="tx1"/>
            </w14:solidFill>
          </w14:textFill>
        </w:rPr>
        <w:t>8. 材料与设备</w:t>
      </w:r>
      <w:bookmarkEnd w:id="217"/>
    </w:p>
    <w:bookmarkEnd w:id="152"/>
    <w:bookmarkEnd w:id="153"/>
    <w:bookmarkEnd w:id="154"/>
    <w:bookmarkEnd w:id="155"/>
    <w:bookmarkEnd w:id="156"/>
    <w:bookmarkEnd w:id="157"/>
    <w:bookmarkEnd w:id="158"/>
    <w:bookmarkEnd w:id="159"/>
    <w:bookmarkEnd w:id="160"/>
    <w:bookmarkEnd w:id="161"/>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8</w:t>
      </w:r>
      <w:bookmarkStart w:id="218" w:name="_Toc303539136"/>
      <w:bookmarkStart w:id="219" w:name="_Toc304295556"/>
      <w:bookmarkStart w:id="220" w:name="_Toc296890995"/>
      <w:bookmarkStart w:id="221" w:name="_Toc292559372"/>
      <w:bookmarkStart w:id="222" w:name="_Toc297048353"/>
      <w:bookmarkStart w:id="223" w:name="_Toc296346668"/>
      <w:bookmarkStart w:id="224" w:name="_Toc297216186"/>
      <w:bookmarkStart w:id="225" w:name="_Toc297120467"/>
      <w:bookmarkStart w:id="226" w:name="_Toc292559877"/>
      <w:bookmarkStart w:id="227" w:name="_Toc300934979"/>
      <w:bookmarkStart w:id="228" w:name="_Toc296891207"/>
      <w:bookmarkStart w:id="229" w:name="_Toc296503167"/>
      <w:bookmarkStart w:id="230" w:name="_Toc296347166"/>
      <w:bookmarkStart w:id="231" w:name="_Toc312677493"/>
      <w:bookmarkStart w:id="232" w:name="_Toc296944506"/>
      <w:bookmarkStart w:id="233" w:name="_Toc280868654"/>
      <w:bookmarkStart w:id="234" w:name="_Toc312678019"/>
      <w:bookmarkStart w:id="235" w:name="_Toc297123527"/>
      <w:bookmarkStart w:id="236" w:name="_Toc280868656"/>
      <w:bookmarkStart w:id="237" w:name="_Toc267251424"/>
      <w:bookmarkStart w:id="238" w:name="_Toc280868655"/>
      <w:r>
        <w:rPr>
          <w:rFonts w:hint="eastAsia" w:ascii="宋体" w:hAnsi="宋体" w:cs="宋体"/>
          <w:color w:val="000000" w:themeColor="text1"/>
          <w:szCs w:val="21"/>
          <w:highlight w:val="none"/>
          <w14:textFill>
            <w14:solidFill>
              <w14:schemeClr w14:val="tx1"/>
            </w14:solidFill>
          </w14:textFill>
        </w:rPr>
        <w:t>.4材料与工程设备的保管与使用</w:t>
      </w: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8</w:t>
      </w:r>
      <w:bookmarkStart w:id="239" w:name="_Toc292559878"/>
      <w:bookmarkStart w:id="240" w:name="_Toc292559373"/>
      <w:bookmarkStart w:id="241" w:name="_Toc297123528"/>
      <w:bookmarkStart w:id="242" w:name="_Toc297216187"/>
      <w:bookmarkStart w:id="243" w:name="_Toc312677494"/>
      <w:bookmarkStart w:id="244" w:name="_Toc296503168"/>
      <w:bookmarkStart w:id="245" w:name="_Toc296891208"/>
      <w:bookmarkStart w:id="246" w:name="_Toc303539137"/>
      <w:bookmarkStart w:id="247" w:name="_Toc296346669"/>
      <w:bookmarkStart w:id="248" w:name="_Toc318581173"/>
      <w:bookmarkStart w:id="249" w:name="_Toc296890996"/>
      <w:bookmarkStart w:id="250" w:name="_Toc296944507"/>
      <w:bookmarkStart w:id="251" w:name="_Toc300934980"/>
      <w:bookmarkStart w:id="252" w:name="_Toc297120468"/>
      <w:bookmarkStart w:id="253" w:name="_Toc304295557"/>
      <w:bookmarkStart w:id="254" w:name="_Toc297048354"/>
      <w:bookmarkStart w:id="255" w:name="_Toc312678020"/>
      <w:bookmarkStart w:id="256" w:name="_Toc296347167"/>
      <w:r>
        <w:rPr>
          <w:rFonts w:hint="eastAsia" w:ascii="宋体" w:hAnsi="宋体" w:cs="宋体"/>
          <w:color w:val="000000" w:themeColor="text1"/>
          <w:szCs w:val="21"/>
          <w:highlight w:val="none"/>
          <w14:textFill>
            <w14:solidFill>
              <w14:schemeClr w14:val="tx1"/>
            </w14:solidFill>
          </w14:textFill>
        </w:rPr>
        <w:t>.4.1发包人供应的材料设备的保管费用的承担：</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bookmarkEnd w:id="239"/>
      <w:bookmarkEnd w:id="240"/>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8.6 样品</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8.6.1样品的报送与封存</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需要承包人报送样品的材料或工程设备，样品的种类、名称、规格、数量要求：</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8.8 施工设备和临时设施</w:t>
      </w:r>
    </w:p>
    <w:p>
      <w:pPr>
        <w:autoSpaceDE w:val="0"/>
        <w:autoSpaceDN w:val="0"/>
        <w:adjustRightInd w:val="0"/>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8.8.1 承包人提供的施工设备和临时设施</w:t>
      </w:r>
    </w:p>
    <w:p>
      <w:pPr>
        <w:autoSpaceDE w:val="0"/>
        <w:autoSpaceDN w:val="0"/>
        <w:adjustRightInd w:val="0"/>
        <w:spacing w:line="400" w:lineRule="exact"/>
        <w:ind w:firstLine="420" w:firstLineChars="200"/>
        <w:jc w:val="left"/>
        <w:rPr>
          <w:rFonts w:ascii="宋体" w:hAnsi="宋体" w:cs="宋体"/>
          <w:color w:val="000000" w:themeColor="text1"/>
          <w:sz w:val="30"/>
          <w:szCs w:val="32"/>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关于修建临时设施费用承担的约定：</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257" w:name="_Toc351203641"/>
      <w:r>
        <w:rPr>
          <w:rFonts w:hint="eastAsia" w:ascii="宋体" w:hAnsi="宋体" w:cs="宋体"/>
          <w:b w:val="0"/>
          <w:color w:val="000000" w:themeColor="text1"/>
          <w:highlight w:val="none"/>
          <w14:textFill>
            <w14:solidFill>
              <w14:schemeClr w14:val="tx1"/>
            </w14:solidFill>
          </w14:textFill>
        </w:rPr>
        <w:t>9</w:t>
      </w:r>
      <w:bookmarkEnd w:id="236"/>
      <w:bookmarkEnd w:id="237"/>
      <w:bookmarkEnd w:id="238"/>
      <w:bookmarkStart w:id="258" w:name="_Toc297123533"/>
      <w:bookmarkStart w:id="259" w:name="_Toc304295559"/>
      <w:bookmarkStart w:id="260" w:name="_Toc312678021"/>
      <w:bookmarkStart w:id="261" w:name="_Toc312677495"/>
      <w:bookmarkStart w:id="262" w:name="_Toc300934982"/>
      <w:bookmarkStart w:id="263" w:name="_Toc303539139"/>
      <w:bookmarkStart w:id="264" w:name="_Toc297216192"/>
      <w:bookmarkStart w:id="265" w:name="_Toc296891213"/>
      <w:bookmarkStart w:id="266" w:name="_Toc297120473"/>
      <w:bookmarkStart w:id="267" w:name="_Toc296944512"/>
      <w:bookmarkStart w:id="268" w:name="_Toc296503173"/>
      <w:bookmarkStart w:id="269" w:name="_Toc292559378"/>
      <w:bookmarkStart w:id="270" w:name="_Toc292559883"/>
      <w:bookmarkStart w:id="271" w:name="_Toc267251427"/>
      <w:bookmarkStart w:id="272" w:name="_Toc296346674"/>
      <w:bookmarkStart w:id="273" w:name="_Toc296347172"/>
      <w:bookmarkStart w:id="274" w:name="_Toc267251428"/>
      <w:bookmarkStart w:id="275" w:name="_Toc296891001"/>
      <w:bookmarkStart w:id="276" w:name="_Toc297048359"/>
      <w:r>
        <w:rPr>
          <w:rFonts w:hint="eastAsia" w:ascii="宋体" w:hAnsi="宋体" w:cs="宋体"/>
          <w:b w:val="0"/>
          <w:color w:val="000000" w:themeColor="text1"/>
          <w:highlight w:val="none"/>
          <w14:textFill>
            <w14:solidFill>
              <w14:schemeClr w14:val="tx1"/>
            </w14:solidFill>
          </w14:textFill>
        </w:rPr>
        <w:t>. 试验与检验</w:t>
      </w:r>
      <w:bookmarkEnd w:id="257"/>
    </w:p>
    <w:bookmarkEnd w:id="258"/>
    <w:bookmarkEnd w:id="259"/>
    <w:bookmarkEnd w:id="260"/>
    <w:bookmarkEnd w:id="261"/>
    <w:bookmarkEnd w:id="262"/>
    <w:bookmarkEnd w:id="263"/>
    <w:bookmarkEnd w:id="264"/>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9</w:t>
      </w:r>
      <w:bookmarkStart w:id="277" w:name="_Toc312677496"/>
      <w:bookmarkStart w:id="278" w:name="_Toc304295560"/>
      <w:bookmarkStart w:id="279" w:name="_Toc312678022"/>
      <w:bookmarkStart w:id="280" w:name="_Toc297123534"/>
      <w:bookmarkStart w:id="281" w:name="_Toc300934983"/>
      <w:bookmarkStart w:id="282" w:name="_Toc303539140"/>
      <w:bookmarkStart w:id="283" w:name="_Toc297216193"/>
      <w:r>
        <w:rPr>
          <w:rFonts w:hint="eastAsia" w:ascii="宋体" w:hAnsi="宋体" w:cs="宋体"/>
          <w:color w:val="000000" w:themeColor="text1"/>
          <w:szCs w:val="21"/>
          <w:highlight w:val="none"/>
          <w14:textFill>
            <w14:solidFill>
              <w14:schemeClr w14:val="tx1"/>
            </w14:solidFill>
          </w14:textFill>
        </w:rPr>
        <w:t>.1试验设备与试验人员</w:t>
      </w:r>
    </w:p>
    <w:bookmarkEnd w:id="277"/>
    <w:bookmarkEnd w:id="278"/>
    <w:bookmarkEnd w:id="279"/>
    <w:bookmarkEnd w:id="280"/>
    <w:bookmarkEnd w:id="281"/>
    <w:bookmarkEnd w:id="282"/>
    <w:bookmarkEnd w:id="283"/>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9</w:t>
      </w:r>
      <w:bookmarkStart w:id="284" w:name="_Toc303539141"/>
      <w:bookmarkStart w:id="285" w:name="_Toc312678023"/>
      <w:bookmarkStart w:id="286" w:name="_Toc297123535"/>
      <w:bookmarkStart w:id="287" w:name="_Toc304295561"/>
      <w:bookmarkStart w:id="288" w:name="_Toc297216194"/>
      <w:bookmarkStart w:id="289" w:name="_Toc312677497"/>
      <w:bookmarkStart w:id="290" w:name="_Toc300934984"/>
      <w:bookmarkStart w:id="291" w:name="_Toc318581174"/>
      <w:r>
        <w:rPr>
          <w:rFonts w:hint="eastAsia" w:ascii="宋体" w:hAnsi="宋体" w:cs="宋体"/>
          <w:color w:val="000000" w:themeColor="text1"/>
          <w:szCs w:val="21"/>
          <w:highlight w:val="none"/>
          <w14:textFill>
            <w14:solidFill>
              <w14:schemeClr w14:val="tx1"/>
            </w14:solidFill>
          </w14:textFill>
        </w:rPr>
        <w:t>.1.2 试验设备</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施工现场需要配置的试验场所：</w:t>
      </w:r>
      <w:bookmarkEnd w:id="284"/>
      <w:bookmarkEnd w:id="285"/>
      <w:bookmarkEnd w:id="286"/>
      <w:bookmarkEnd w:id="287"/>
      <w:bookmarkEnd w:id="288"/>
      <w:bookmarkEnd w:id="289"/>
      <w:bookmarkEnd w:id="290"/>
      <w:bookmarkStart w:id="292" w:name="_Toc304295562"/>
      <w:bookmarkStart w:id="293" w:name="_Toc297216195"/>
      <w:bookmarkStart w:id="294" w:name="_Toc312678024"/>
      <w:bookmarkStart w:id="295" w:name="_Toc303539142"/>
      <w:bookmarkStart w:id="296" w:name="_Toc312677498"/>
      <w:bookmarkStart w:id="297" w:name="_Toc300934985"/>
      <w:bookmarkStart w:id="298" w:name="_Toc297123536"/>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 xml:space="preserve">。 </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施工现场需要配备的试验设备：</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 xml:space="preserve">。     </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施工现场需要具备的其他试验条件：</w:t>
      </w:r>
      <w:r>
        <w:rPr>
          <w:rFonts w:hint="eastAsia" w:ascii="宋体" w:hAnsi="宋体" w:cs="宋体"/>
          <w:color w:val="000000" w:themeColor="text1"/>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9.4 现场工艺试验 </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现场工艺试验的有关约定：</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bookmarkEnd w:id="291"/>
    <w:bookmarkEnd w:id="292"/>
    <w:bookmarkEnd w:id="293"/>
    <w:bookmarkEnd w:id="294"/>
    <w:bookmarkEnd w:id="295"/>
    <w:bookmarkEnd w:id="296"/>
    <w:bookmarkEnd w:id="297"/>
    <w:bookmarkEnd w:id="298"/>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299" w:name="_Toc351203642"/>
      <w:r>
        <w:rPr>
          <w:rFonts w:hint="eastAsia" w:ascii="宋体" w:hAnsi="宋体" w:cs="宋体"/>
          <w:b w:val="0"/>
          <w:color w:val="000000" w:themeColor="text1"/>
          <w:highlight w:val="none"/>
          <w14:textFill>
            <w14:solidFill>
              <w14:schemeClr w14:val="tx1"/>
            </w14:solidFill>
          </w14:textFill>
        </w:rPr>
        <w:t>1</w:t>
      </w:r>
      <w:bookmarkEnd w:id="265"/>
      <w:bookmarkEnd w:id="266"/>
      <w:bookmarkEnd w:id="267"/>
      <w:bookmarkEnd w:id="268"/>
      <w:bookmarkEnd w:id="269"/>
      <w:bookmarkEnd w:id="270"/>
      <w:bookmarkEnd w:id="271"/>
      <w:bookmarkEnd w:id="272"/>
      <w:bookmarkEnd w:id="273"/>
      <w:bookmarkEnd w:id="274"/>
      <w:bookmarkEnd w:id="275"/>
      <w:bookmarkEnd w:id="276"/>
      <w:bookmarkStart w:id="300" w:name="_Toc296944532"/>
      <w:bookmarkStart w:id="301" w:name="_Toc300934989"/>
      <w:bookmarkStart w:id="302" w:name="_Toc303539146"/>
      <w:bookmarkStart w:id="303" w:name="_Toc297120493"/>
      <w:bookmarkStart w:id="304" w:name="_Toc297123540"/>
      <w:bookmarkStart w:id="305" w:name="_Toc296891233"/>
      <w:bookmarkStart w:id="306" w:name="_Toc297216199"/>
      <w:bookmarkStart w:id="307" w:name="_Toc296503193"/>
      <w:bookmarkStart w:id="308" w:name="_Toc297048379"/>
      <w:bookmarkStart w:id="309" w:name="_Toc296347192"/>
      <w:bookmarkStart w:id="310" w:name="_Toc296346694"/>
      <w:bookmarkStart w:id="311" w:name="_Toc296891021"/>
      <w:bookmarkStart w:id="312" w:name="_Toc304295566"/>
      <w:bookmarkStart w:id="313" w:name="_Toc292559903"/>
      <w:bookmarkStart w:id="314" w:name="_Toc292559398"/>
      <w:bookmarkStart w:id="315" w:name="_Toc312678025"/>
      <w:bookmarkStart w:id="316" w:name="_Toc312677499"/>
      <w:bookmarkStart w:id="317" w:name="_Toc267251439"/>
      <w:bookmarkStart w:id="318" w:name="_Toc267251433"/>
      <w:bookmarkStart w:id="319" w:name="_Toc267251440"/>
      <w:bookmarkStart w:id="320" w:name="_Toc267251441"/>
      <w:bookmarkStart w:id="321" w:name="_Toc267251435"/>
      <w:bookmarkStart w:id="322" w:name="_Toc267251437"/>
      <w:bookmarkStart w:id="323" w:name="_Toc267251442"/>
      <w:r>
        <w:rPr>
          <w:rFonts w:hint="eastAsia" w:ascii="宋体" w:hAnsi="宋体" w:cs="宋体"/>
          <w:b w:val="0"/>
          <w:color w:val="000000" w:themeColor="text1"/>
          <w:highlight w:val="none"/>
          <w14:textFill>
            <w14:solidFill>
              <w14:schemeClr w14:val="tx1"/>
            </w14:solidFill>
          </w14:textFill>
        </w:rPr>
        <w:t>0. 变更</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bookmarkEnd w:id="315"/>
    <w:bookmarkEnd w:id="316"/>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bookmarkStart w:id="324" w:name="_Toc296347193"/>
      <w:bookmarkStart w:id="325" w:name="_Toc297048380"/>
      <w:bookmarkStart w:id="326" w:name="_Toc297123541"/>
      <w:bookmarkStart w:id="327" w:name="_Toc312678026"/>
      <w:bookmarkStart w:id="328" w:name="_Toc296346695"/>
      <w:bookmarkStart w:id="329" w:name="_Toc304295567"/>
      <w:bookmarkStart w:id="330" w:name="_Toc292559904"/>
      <w:bookmarkStart w:id="331" w:name="_Toc296503194"/>
      <w:bookmarkStart w:id="332" w:name="_Toc303539147"/>
      <w:bookmarkStart w:id="333" w:name="_Toc300934990"/>
      <w:bookmarkStart w:id="334" w:name="_Toc296891022"/>
      <w:bookmarkStart w:id="335" w:name="_Toc296944533"/>
      <w:bookmarkStart w:id="336" w:name="_Toc297120494"/>
      <w:bookmarkStart w:id="337" w:name="_Toc312677500"/>
      <w:bookmarkStart w:id="338" w:name="_Toc296891234"/>
      <w:bookmarkStart w:id="339" w:name="_Toc297216200"/>
      <w:bookmarkStart w:id="340" w:name="_Toc292559399"/>
      <w:r>
        <w:rPr>
          <w:rFonts w:hint="eastAsia" w:ascii="宋体" w:hAnsi="宋体" w:cs="宋体"/>
          <w:color w:val="000000" w:themeColor="text1"/>
          <w:szCs w:val="21"/>
          <w:highlight w:val="none"/>
          <w14:textFill>
            <w14:solidFill>
              <w14:schemeClr w14:val="tx1"/>
            </w14:solidFill>
          </w14:textFill>
        </w:rPr>
        <w:t>0.1变更的范围</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关于变更的范围的约定：</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10.4 变更估价</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10.4.1 变更估价原则</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关于变更估价的约定: </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Start w:id="341" w:name="_Toc292559402"/>
      <w:bookmarkStart w:id="342" w:name="_Toc303539150"/>
      <w:bookmarkStart w:id="343" w:name="_Toc296891237"/>
      <w:bookmarkStart w:id="344" w:name="_Toc296347196"/>
      <w:bookmarkStart w:id="345" w:name="_Toc297216203"/>
      <w:bookmarkStart w:id="346" w:name="_Toc296944536"/>
      <w:bookmarkStart w:id="347" w:name="_Toc297048383"/>
      <w:bookmarkStart w:id="348" w:name="_Toc292559907"/>
      <w:bookmarkStart w:id="349" w:name="_Toc296346698"/>
      <w:bookmarkStart w:id="350" w:name="_Toc297123544"/>
      <w:bookmarkStart w:id="351" w:name="_Toc296891025"/>
      <w:bookmarkStart w:id="352" w:name="_Toc296503197"/>
      <w:bookmarkStart w:id="353" w:name="_Toc300934993"/>
      <w:bookmarkStart w:id="354" w:name="_Toc297120497"/>
      <w:bookmarkStart w:id="355" w:name="_Toc312678029"/>
      <w:bookmarkStart w:id="356" w:name="_Toc312677503"/>
      <w:bookmarkStart w:id="357" w:name="_Toc304295570"/>
      <w:r>
        <w:rPr>
          <w:rFonts w:hint="eastAsia" w:ascii="宋体" w:hAnsi="宋体" w:cs="宋体"/>
          <w:color w:val="000000" w:themeColor="text1"/>
          <w:szCs w:val="21"/>
          <w:highlight w:val="none"/>
          <w14:textFill>
            <w14:solidFill>
              <w14:schemeClr w14:val="tx1"/>
            </w14:solidFill>
          </w14:textFill>
        </w:rPr>
        <w:t>0.5承</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Start w:id="358" w:name="_Toc292559408"/>
      <w:bookmarkStart w:id="359" w:name="_Toc297216204"/>
      <w:bookmarkStart w:id="360" w:name="_Toc296891243"/>
      <w:bookmarkStart w:id="361" w:name="_Toc297048389"/>
      <w:bookmarkStart w:id="362" w:name="_Toc296891031"/>
      <w:bookmarkStart w:id="363" w:name="_Toc297120503"/>
      <w:bookmarkStart w:id="364" w:name="_Toc292559913"/>
      <w:bookmarkStart w:id="365" w:name="_Toc303539151"/>
      <w:bookmarkStart w:id="366" w:name="_Toc296347202"/>
      <w:bookmarkStart w:id="367" w:name="_Toc296944542"/>
      <w:bookmarkStart w:id="368" w:name="_Toc297123545"/>
      <w:bookmarkStart w:id="369" w:name="_Toc300934994"/>
      <w:bookmarkStart w:id="370" w:name="_Toc296346704"/>
      <w:bookmarkStart w:id="371" w:name="_Toc296503203"/>
      <w:r>
        <w:rPr>
          <w:rFonts w:hint="eastAsia" w:ascii="宋体" w:hAnsi="宋体" w:cs="宋体"/>
          <w:color w:val="000000" w:themeColor="text1"/>
          <w:szCs w:val="21"/>
          <w:highlight w:val="none"/>
          <w14:textFill>
            <w14:solidFill>
              <w14:schemeClr w14:val="tx1"/>
            </w14:solidFill>
          </w14:textFill>
        </w:rPr>
        <w:t>包人的合理化建议</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监理人审查承包人合理化建议的期限：</w:t>
      </w:r>
      <w:r>
        <w:rPr>
          <w:rFonts w:hint="eastAsia" w:ascii="宋体" w:hAnsi="宋体" w:cs="宋体"/>
          <w:color w:val="000000" w:themeColor="text1"/>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发包人审批承包人合理化建议的期限：</w:t>
      </w:r>
      <w:r>
        <w:rPr>
          <w:rFonts w:hint="eastAsia" w:ascii="宋体" w:hAnsi="宋体" w:cs="宋体"/>
          <w:color w:val="000000" w:themeColor="text1"/>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w:t>
      </w:r>
      <w:bookmarkStart w:id="372" w:name="_Toc304295571"/>
      <w:bookmarkStart w:id="373" w:name="_Toc318581175"/>
      <w:bookmarkStart w:id="374" w:name="_Toc296346705"/>
      <w:bookmarkStart w:id="375" w:name="_Toc296891244"/>
      <w:bookmarkStart w:id="376" w:name="_Toc297120504"/>
      <w:bookmarkStart w:id="377" w:name="_Toc292559409"/>
      <w:bookmarkStart w:id="378" w:name="_Toc296944543"/>
      <w:bookmarkStart w:id="379" w:name="_Toc292559914"/>
      <w:bookmarkStart w:id="380" w:name="_Toc303539152"/>
      <w:bookmarkStart w:id="381" w:name="_Toc297216205"/>
      <w:bookmarkStart w:id="382" w:name="_Toc312678030"/>
      <w:bookmarkStart w:id="383" w:name="_Toc296891032"/>
      <w:bookmarkStart w:id="384" w:name="_Toc296503204"/>
      <w:bookmarkStart w:id="385" w:name="_Toc296347203"/>
      <w:bookmarkStart w:id="386" w:name="_Toc297048390"/>
      <w:bookmarkStart w:id="387" w:name="_Toc312677504"/>
      <w:bookmarkStart w:id="388" w:name="_Toc297123546"/>
      <w:bookmarkStart w:id="389" w:name="_Toc300934995"/>
      <w:r>
        <w:rPr>
          <w:rFonts w:hint="eastAsia" w:ascii="宋体" w:hAnsi="宋体" w:cs="宋体"/>
          <w:color w:val="000000" w:themeColor="text1"/>
          <w:szCs w:val="21"/>
          <w:highlight w:val="none"/>
          <w14:textFill>
            <w14:solidFill>
              <w14:schemeClr w14:val="tx1"/>
            </w14:solidFill>
          </w14:textFill>
        </w:rPr>
        <w:t>包人提出的合理化建议降低了合同价格或者提高了工程经济效益的奖励的方法和金额为：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bookmarkStart w:id="390" w:name="_Toc297216207"/>
      <w:bookmarkStart w:id="391" w:name="_Toc296891027"/>
      <w:bookmarkStart w:id="392" w:name="_Toc292559404"/>
      <w:bookmarkStart w:id="393" w:name="_Toc296891239"/>
      <w:bookmarkStart w:id="394" w:name="_Toc297123548"/>
      <w:bookmarkStart w:id="395" w:name="_Toc303539154"/>
      <w:bookmarkStart w:id="396" w:name="_Toc296503199"/>
      <w:bookmarkStart w:id="397" w:name="_Toc300934997"/>
      <w:bookmarkStart w:id="398" w:name="_Toc296347198"/>
      <w:bookmarkStart w:id="399" w:name="_Toc292559909"/>
      <w:bookmarkStart w:id="400" w:name="_Toc297048385"/>
      <w:bookmarkStart w:id="401" w:name="_Toc304295574"/>
      <w:bookmarkStart w:id="402" w:name="_Toc297120499"/>
      <w:bookmarkStart w:id="403" w:name="_Toc312678033"/>
      <w:bookmarkStart w:id="404" w:name="_Toc312677507"/>
      <w:bookmarkStart w:id="405" w:name="_Toc296944538"/>
      <w:bookmarkStart w:id="406" w:name="_Toc296346700"/>
      <w:r>
        <w:rPr>
          <w:rFonts w:hint="eastAsia" w:ascii="宋体" w:hAnsi="宋体" w:cs="宋体"/>
          <w:color w:val="000000" w:themeColor="text1"/>
          <w:szCs w:val="21"/>
          <w:highlight w:val="none"/>
          <w14:textFill>
            <w14:solidFill>
              <w14:schemeClr w14:val="tx1"/>
            </w14:solidFill>
          </w14:textFill>
        </w:rPr>
        <w:t>0.7 暂估价</w:t>
      </w:r>
    </w:p>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暂</w:t>
      </w:r>
      <w:bookmarkStart w:id="407" w:name="_Toc312677508"/>
      <w:bookmarkStart w:id="408" w:name="_Toc318581176"/>
      <w:bookmarkStart w:id="409" w:name="_Toc312678034"/>
      <w:r>
        <w:rPr>
          <w:rFonts w:hint="eastAsia" w:ascii="宋体" w:hAnsi="宋体" w:cs="宋体"/>
          <w:color w:val="000000" w:themeColor="text1"/>
          <w:kern w:val="0"/>
          <w:szCs w:val="21"/>
          <w:highlight w:val="none"/>
          <w14:textFill>
            <w14:solidFill>
              <w14:schemeClr w14:val="tx1"/>
            </w14:solidFill>
          </w14:textFill>
        </w:rPr>
        <w:t>估价材料和工程设备的明细详见附件11：《</w:t>
      </w:r>
      <w:r>
        <w:rPr>
          <w:rFonts w:hint="eastAsia" w:ascii="宋体" w:hAnsi="宋体" w:cs="宋体"/>
          <w:color w:val="000000" w:themeColor="text1"/>
          <w:szCs w:val="21"/>
          <w:highlight w:val="none"/>
          <w14:textFill>
            <w14:solidFill>
              <w14:schemeClr w14:val="tx1"/>
            </w14:solidFill>
          </w14:textFill>
        </w:rPr>
        <w:t>暂估价一览表》</w:t>
      </w:r>
      <w:r>
        <w:rPr>
          <w:rFonts w:hint="eastAsia" w:ascii="宋体" w:hAnsi="宋体" w:cs="宋体"/>
          <w:color w:val="000000" w:themeColor="text1"/>
          <w:kern w:val="0"/>
          <w:szCs w:val="21"/>
          <w:highlight w:val="none"/>
          <w14:textFill>
            <w14:solidFill>
              <w14:schemeClr w14:val="tx1"/>
            </w14:solidFill>
          </w14:textFill>
        </w:rPr>
        <w:t>。</w:t>
      </w:r>
    </w:p>
    <w:bookmarkEnd w:id="407"/>
    <w:bookmarkEnd w:id="408"/>
    <w:bookmarkEnd w:id="409"/>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bookmarkStart w:id="410" w:name="_Toc312678035"/>
      <w:bookmarkStart w:id="411" w:name="_Toc318581177"/>
      <w:bookmarkStart w:id="412" w:name="_Toc312677509"/>
      <w:r>
        <w:rPr>
          <w:rFonts w:hint="eastAsia" w:ascii="宋体" w:hAnsi="宋体" w:cs="宋体"/>
          <w:color w:val="000000" w:themeColor="text1"/>
          <w:szCs w:val="21"/>
          <w:highlight w:val="none"/>
          <w14:textFill>
            <w14:solidFill>
              <w14:schemeClr w14:val="tx1"/>
            </w14:solidFill>
          </w14:textFill>
        </w:rPr>
        <w:t>0.7.1 依法必须招标的暂估价项目</w:t>
      </w:r>
    </w:p>
    <w:bookmarkEnd w:id="410"/>
    <w:bookmarkEnd w:id="411"/>
    <w:bookmarkEnd w:id="412"/>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对于依法必须招标的暂估价项目的确认和批准采取第</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种方式确定。</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10.7.2 不属于依法必须招标的暂估价项目</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对于不属于依法必须招标的暂估价项目的确认和批准采取第</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种方式确定。</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第3种方式：</w:t>
      </w:r>
      <w:r>
        <w:rPr>
          <w:rFonts w:hint="eastAsia" w:ascii="宋体" w:hAnsi="宋体" w:cs="宋体"/>
          <w:color w:val="000000" w:themeColor="text1"/>
          <w:kern w:val="0"/>
          <w:szCs w:val="21"/>
          <w:highlight w:val="none"/>
          <w14:textFill>
            <w14:solidFill>
              <w14:schemeClr w14:val="tx1"/>
            </w14:solidFill>
          </w14:textFill>
        </w:rPr>
        <w:t>承包人直接实施的暂估价项目</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承包人直接实施的暂估价项目的约定：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10.8 暂列金额</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合同当事人关于暂列金额使用的约定：</w:t>
      </w:r>
      <w:r>
        <w:rPr>
          <w:rFonts w:hint="eastAsia" w:ascii="宋体" w:hAnsi="宋体" w:cs="宋体"/>
          <w:color w:val="000000" w:themeColor="text1"/>
          <w:szCs w:val="21"/>
          <w:highlight w:val="none"/>
          <w:u w:val="single"/>
          <w14:textFill>
            <w14:solidFill>
              <w14:schemeClr w14:val="tx1"/>
            </w14:solidFill>
          </w14:textFill>
        </w:rPr>
        <w:t xml:space="preserve"> 由发包人批准 </w:t>
      </w:r>
      <w:r>
        <w:rPr>
          <w:rFonts w:hint="eastAsia" w:ascii="宋体" w:hAnsi="宋体" w:cs="宋体"/>
          <w:color w:val="000000" w:themeColor="text1"/>
          <w:szCs w:val="21"/>
          <w:highlight w:val="none"/>
          <w14:textFill>
            <w14:solidFill>
              <w14:schemeClr w14:val="tx1"/>
            </w14:solidFill>
          </w14:textFill>
        </w:rPr>
        <w:t>。</w:t>
      </w:r>
    </w:p>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413" w:name="_Toc351203643"/>
      <w:r>
        <w:rPr>
          <w:rFonts w:hint="eastAsia" w:ascii="宋体" w:hAnsi="宋体" w:cs="宋体"/>
          <w:b w:val="0"/>
          <w:color w:val="000000" w:themeColor="text1"/>
          <w:highlight w:val="none"/>
          <w14:textFill>
            <w14:solidFill>
              <w14:schemeClr w14:val="tx1"/>
            </w14:solidFill>
          </w14:textFill>
        </w:rPr>
        <w:t>11. 价格调整</w:t>
      </w:r>
      <w:bookmarkEnd w:id="413"/>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bookmarkStart w:id="414" w:name="_Toc296944540"/>
      <w:bookmarkStart w:id="415" w:name="_Toc300935000"/>
      <w:bookmarkStart w:id="416" w:name="_Toc312678039"/>
      <w:bookmarkStart w:id="417" w:name="_Toc296503201"/>
      <w:bookmarkStart w:id="418" w:name="_Toc296891029"/>
      <w:bookmarkStart w:id="419" w:name="_Toc292559911"/>
      <w:bookmarkStart w:id="420" w:name="_Toc296891241"/>
      <w:bookmarkStart w:id="421" w:name="_Toc304295577"/>
      <w:bookmarkStart w:id="422" w:name="_Toc292559406"/>
      <w:bookmarkStart w:id="423" w:name="_Toc297123550"/>
      <w:bookmarkStart w:id="424" w:name="_Toc297048387"/>
      <w:bookmarkStart w:id="425" w:name="_Toc303539157"/>
      <w:bookmarkStart w:id="426" w:name="_Toc297216209"/>
      <w:bookmarkStart w:id="427" w:name="_Toc296346702"/>
      <w:bookmarkStart w:id="428" w:name="_Toc296347200"/>
      <w:bookmarkStart w:id="429" w:name="_Toc297120501"/>
      <w:r>
        <w:rPr>
          <w:rFonts w:hint="eastAsia" w:ascii="宋体" w:hAnsi="宋体" w:cs="宋体"/>
          <w:color w:val="000000" w:themeColor="text1"/>
          <w:szCs w:val="21"/>
          <w:highlight w:val="none"/>
          <w14:textFill>
            <w14:solidFill>
              <w14:schemeClr w14:val="tx1"/>
            </w14:solidFill>
          </w14:textFill>
        </w:rPr>
        <w:t>11.1 市场价格波动引起的调整</w:t>
      </w:r>
    </w:p>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市场价格波动是否调整合同价格的约定：</w:t>
      </w:r>
      <w:r>
        <w:rPr>
          <w:rFonts w:hint="eastAsia" w:ascii="宋体" w:hAnsi="宋体" w:cs="宋体"/>
          <w:color w:val="000000" w:themeColor="text1"/>
          <w:szCs w:val="21"/>
          <w:highlight w:val="none"/>
          <w:u w:val="single"/>
          <w14:textFill>
            <w14:solidFill>
              <w14:schemeClr w14:val="tx1"/>
            </w14:solidFill>
          </w14:textFill>
        </w:rPr>
        <w:t>否</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因市场价格波动调整合同价格，采用以下第</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种方式对合同价格进行调整：</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第1种方式：采用价格指数进行价格调整。</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关于各可调因子、定值和变值权重，以及基本价格指数及其来源的约定：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第2种方式：采用造价信息进行价格调整。</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（2）关于基准价格的约定：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专用合同条款①承包人在已标价工程量清单或预算书中载明的材料单价低于基准价格的：专用合同条款合同履行期间材料单价涨幅以基准价格为基础超过</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%时，或材料单价跌幅以已标价工程量清单或预算书中载明材料单价为基础超过</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%时，其超过部分据实调整。</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②承包人在已标价工程量清单或预算书中载明的材料单价高于基准价格的：专用合同条款合同履行期间材料单价跌幅以基准价格为基础超过</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%时，材料单价涨幅以已标价工程量清单或预算书中载明材料单价为基础超过</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%时，其超过部分据实调整。</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③承包人在已标价工程量清单或预算书中载明的材料单价等于基准单价的：专用合同条款合同履行期间材料单价涨跌幅以基准单价为基础超过±</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%时，其超过部分据实调整。</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第3种方式：其他价格调整方式：1、施工期内现行预算定额、费用定额如有变动均不予调整。2、发包人与承包人应根据中标价确定合同价款，今后除标后核对调整、设计变更及基础变更、优质工程增加费及清单内允许调整内容外均不再调整，各投标人可根据自身的综合实力估计风险费用并在投标报价时综合考虑。   3、工程量清单中未提供的新增项目的工程造价按上述规定计算后，按投标人的中标造价相对预算招标控制价的下浮率下浮，下浮率=（中标造价－预算招标控制价）÷预算招标控制价×100%（不包括暂估价、预留金及暂列金额）。</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采用价格信息动态管理办法，按照温住建发[2012]38号《转发浙江省建设工程价格信息动态管理办法的通知》要求，本工程的主要材料价格、人工费实行动态管理。主要材料指钢筋、水泥、砖、沥青混凝土，其余材料单价不作调整。材料结算价格以实际施工工期前 80%各月份市场信息价或市场价格为基础，按算术平均法计算出单项价格要素的结算价格，基期价格参照</w:t>
      </w:r>
      <w:r>
        <w:rPr>
          <w:rFonts w:hint="eastAsia" w:ascii="宋体" w:hAnsi="宋体" w:cs="宋体"/>
          <w:color w:val="000000" w:themeColor="text1"/>
          <w:szCs w:val="21"/>
          <w:highlight w:val="none"/>
          <w:lang w:eastAsia="zh-CN"/>
          <w14:textFill>
            <w14:solidFill>
              <w14:schemeClr w14:val="tx1"/>
            </w14:solidFill>
          </w14:textFill>
        </w:rPr>
        <w:t>2023年</w:t>
      </w:r>
      <w:r>
        <w:rPr>
          <w:rFonts w:hint="eastAsia" w:ascii="宋体" w:hAnsi="宋体" w:cs="宋体"/>
          <w:color w:val="000000" w:themeColor="text1"/>
          <w:szCs w:val="21"/>
          <w:highlight w:val="none"/>
          <w14:textFill>
            <w14:solidFill>
              <w14:schemeClr w14:val="tx1"/>
            </w14:solidFill>
          </w14:textFill>
        </w:rPr>
        <w:t xml:space="preserve">  月份《泰顺工程招投标与造价信息》的除税信息价，如《泰顺工程招投标与造价信息》缺项的参考同期的《温州市工程造价信息》。人工费动态管理办法按人工费指数法调整，人工费调整幅度为施工期间平均人工费指数与招投标期间人工费指数的比值调整公式为：人工费动态调整额=人工费总额×（调整期间平均人工费指数/招投标期间人工费指数-1），人工费总额参考造价管理部门发布的人工费占工程总造价（指本工程竣工结算造价）的比例计算，人工费占工程总造价比例以</w:t>
      </w:r>
      <w:r>
        <w:rPr>
          <w:rFonts w:hint="eastAsia" w:ascii="宋体" w:hAnsi="宋体" w:cs="宋体"/>
          <w:color w:val="000000" w:themeColor="text1"/>
          <w:szCs w:val="21"/>
          <w:highlight w:val="none"/>
          <w:lang w:eastAsia="zh-CN"/>
          <w14:textFill>
            <w14:solidFill>
              <w14:schemeClr w14:val="tx1"/>
            </w14:solidFill>
          </w14:textFill>
        </w:rPr>
        <w:t>2023年</w:t>
      </w:r>
      <w:r>
        <w:rPr>
          <w:rFonts w:hint="eastAsia" w:ascii="宋体" w:hAnsi="宋体" w:cs="宋体"/>
          <w:color w:val="000000" w:themeColor="text1"/>
          <w:szCs w:val="21"/>
          <w:highlight w:val="none"/>
          <w14:textFill>
            <w14:solidFill>
              <w14:schemeClr w14:val="tx1"/>
            </w14:solidFill>
          </w14:textFill>
        </w:rPr>
        <w:t xml:space="preserve">  月份《温州工程价格信息》发布的比例为准，人工价格指数以</w:t>
      </w:r>
      <w:r>
        <w:rPr>
          <w:rFonts w:hint="eastAsia" w:ascii="宋体" w:hAnsi="宋体" w:cs="宋体"/>
          <w:color w:val="000000" w:themeColor="text1"/>
          <w:szCs w:val="21"/>
          <w:highlight w:val="none"/>
          <w:lang w:eastAsia="zh-CN"/>
          <w14:textFill>
            <w14:solidFill>
              <w14:schemeClr w14:val="tx1"/>
            </w14:solidFill>
          </w14:textFill>
        </w:rPr>
        <w:t>2023年</w:t>
      </w:r>
      <w:r>
        <w:rPr>
          <w:rFonts w:hint="eastAsia" w:ascii="宋体" w:hAnsi="宋体" w:cs="宋体"/>
          <w:color w:val="000000" w:themeColor="text1"/>
          <w:szCs w:val="21"/>
          <w:highlight w:val="none"/>
          <w14:textFill>
            <w14:solidFill>
              <w14:schemeClr w14:val="tx1"/>
            </w14:solidFill>
          </w14:textFill>
        </w:rPr>
        <w:t xml:space="preserve">  月份《温州工程价格信息》发布的当月人工价格指数为基数，具体参照温建建[2015]84号《关于进一步完善人工动态管理的通知》。</w:t>
      </w:r>
    </w:p>
    <w:bookmarkEnd w:id="317"/>
    <w:bookmarkEnd w:id="318"/>
    <w:bookmarkEnd w:id="319"/>
    <w:bookmarkEnd w:id="320"/>
    <w:bookmarkEnd w:id="321"/>
    <w:bookmarkEnd w:id="322"/>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430" w:name="_Toc296891033"/>
      <w:bookmarkStart w:id="431" w:name="_Toc292559915"/>
      <w:bookmarkStart w:id="432" w:name="_Toc296503205"/>
      <w:bookmarkStart w:id="433" w:name="_Toc296346706"/>
      <w:bookmarkStart w:id="434" w:name="_Toc296944544"/>
      <w:bookmarkStart w:id="435" w:name="_Toc297048391"/>
      <w:bookmarkStart w:id="436" w:name="_Toc296891245"/>
      <w:bookmarkStart w:id="437" w:name="_Toc292559410"/>
      <w:bookmarkStart w:id="438" w:name="_Toc297120505"/>
      <w:bookmarkStart w:id="439" w:name="_Toc296347204"/>
      <w:bookmarkStart w:id="440" w:name="_Toc351203644"/>
      <w:bookmarkStart w:id="441" w:name="_Toc300935002"/>
      <w:bookmarkStart w:id="442" w:name="_Toc312678040"/>
      <w:bookmarkStart w:id="443" w:name="_Toc297123552"/>
      <w:bookmarkStart w:id="444" w:name="_Toc304295579"/>
      <w:bookmarkStart w:id="445" w:name="_Toc297216211"/>
      <w:bookmarkStart w:id="446" w:name="_Toc303539159"/>
      <w:r>
        <w:rPr>
          <w:rFonts w:hint="eastAsia" w:ascii="宋体" w:hAnsi="宋体" w:cs="宋体"/>
          <w:b w:val="0"/>
          <w:color w:val="000000" w:themeColor="text1"/>
          <w:highlight w:val="none"/>
          <w14:textFill>
            <w14:solidFill>
              <w14:schemeClr w14:val="tx1"/>
            </w14:solidFill>
          </w14:textFill>
        </w:rPr>
        <w:t xml:space="preserve">12. </w:t>
      </w:r>
      <w:bookmarkEnd w:id="430"/>
      <w:bookmarkEnd w:id="431"/>
      <w:bookmarkEnd w:id="432"/>
      <w:bookmarkEnd w:id="433"/>
      <w:bookmarkEnd w:id="434"/>
      <w:bookmarkEnd w:id="435"/>
      <w:bookmarkEnd w:id="436"/>
      <w:bookmarkEnd w:id="437"/>
      <w:bookmarkEnd w:id="438"/>
      <w:bookmarkEnd w:id="439"/>
      <w:r>
        <w:rPr>
          <w:rFonts w:hint="eastAsia" w:ascii="宋体" w:hAnsi="宋体" w:cs="宋体"/>
          <w:b w:val="0"/>
          <w:color w:val="000000" w:themeColor="text1"/>
          <w:highlight w:val="none"/>
          <w14:textFill>
            <w14:solidFill>
              <w14:schemeClr w14:val="tx1"/>
            </w14:solidFill>
          </w14:textFill>
        </w:rPr>
        <w:t>合同价格、计量与支付</w:t>
      </w:r>
      <w:bookmarkEnd w:id="440"/>
    </w:p>
    <w:bookmarkEnd w:id="441"/>
    <w:bookmarkEnd w:id="442"/>
    <w:bookmarkEnd w:id="443"/>
    <w:bookmarkEnd w:id="444"/>
    <w:bookmarkEnd w:id="445"/>
    <w:bookmarkEnd w:id="446"/>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bookmarkStart w:id="447" w:name="_Toc292559916"/>
      <w:bookmarkStart w:id="448" w:name="_Toc267251461"/>
      <w:bookmarkStart w:id="449" w:name="_Toc292559411"/>
      <w:bookmarkStart w:id="450" w:name="_Toc296891246"/>
      <w:bookmarkStart w:id="451" w:name="_Toc296347205"/>
      <w:bookmarkStart w:id="452" w:name="_Toc296944545"/>
      <w:bookmarkStart w:id="453" w:name="_Toc296891034"/>
      <w:bookmarkStart w:id="454" w:name="_Toc297048392"/>
      <w:bookmarkStart w:id="455" w:name="_Toc296503206"/>
      <w:bookmarkStart w:id="456" w:name="_Toc296346707"/>
      <w:bookmarkStart w:id="457" w:name="_Toc297120506"/>
      <w:bookmarkStart w:id="458" w:name="_Toc303539160"/>
      <w:bookmarkStart w:id="459" w:name="_Toc300935003"/>
      <w:bookmarkStart w:id="460" w:name="_Toc312678041"/>
      <w:bookmarkStart w:id="461" w:name="_Toc297123553"/>
      <w:bookmarkStart w:id="462" w:name="_Toc297216212"/>
      <w:bookmarkStart w:id="463" w:name="_Toc304295580"/>
      <w:r>
        <w:rPr>
          <w:rFonts w:hint="eastAsia" w:ascii="宋体" w:hAnsi="宋体" w:cs="宋体"/>
          <w:color w:val="000000" w:themeColor="text1"/>
          <w:szCs w:val="21"/>
          <w:highlight w:val="none"/>
          <w14:textFill>
            <w14:solidFill>
              <w14:schemeClr w14:val="tx1"/>
            </w14:solidFill>
          </w14:textFill>
        </w:rPr>
        <w:t>12.1 合</w:t>
      </w:r>
      <w:bookmarkEnd w:id="447"/>
      <w:bookmarkEnd w:id="448"/>
      <w:bookmarkEnd w:id="449"/>
      <w:r>
        <w:rPr>
          <w:rFonts w:hint="eastAsia" w:ascii="宋体" w:hAnsi="宋体" w:cs="宋体"/>
          <w:color w:val="000000" w:themeColor="text1"/>
          <w:szCs w:val="21"/>
          <w:highlight w:val="none"/>
          <w14:textFill>
            <w14:solidFill>
              <w14:schemeClr w14:val="tx1"/>
            </w14:solidFill>
          </w14:textFill>
        </w:rPr>
        <w:t>同价</w:t>
      </w:r>
      <w:bookmarkEnd w:id="450"/>
      <w:bookmarkEnd w:id="451"/>
      <w:bookmarkEnd w:id="452"/>
      <w:bookmarkEnd w:id="453"/>
      <w:bookmarkEnd w:id="454"/>
      <w:bookmarkEnd w:id="455"/>
      <w:bookmarkEnd w:id="456"/>
      <w:bookmarkEnd w:id="457"/>
      <w:r>
        <w:rPr>
          <w:rFonts w:hint="eastAsia" w:ascii="宋体" w:hAnsi="宋体" w:cs="宋体"/>
          <w:color w:val="000000" w:themeColor="text1"/>
          <w:szCs w:val="21"/>
          <w:highlight w:val="none"/>
          <w14:textFill>
            <w14:solidFill>
              <w14:schemeClr w14:val="tx1"/>
            </w14:solidFill>
          </w14:textFill>
        </w:rPr>
        <w:t>格形式</w:t>
      </w:r>
    </w:p>
    <w:bookmarkEnd w:id="458"/>
    <w:bookmarkEnd w:id="459"/>
    <w:bookmarkEnd w:id="460"/>
    <w:bookmarkEnd w:id="461"/>
    <w:bookmarkEnd w:id="462"/>
    <w:bookmarkEnd w:id="463"/>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1、单价合同。</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综合单价包含的风险范围：</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风险费用的计算方法：</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风险范围以外合同价格的调整方法：</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2、总价合同。</w:t>
      </w:r>
    </w:p>
    <w:p>
      <w:pPr>
        <w:spacing w:line="400" w:lineRule="exact"/>
        <w:ind w:firstLine="420" w:firstLineChars="200"/>
        <w:jc w:val="left"/>
        <w:rPr>
          <w:rFonts w:ascii="宋体" w:hAnsi="宋体" w:cs="宋体"/>
          <w:color w:val="000000" w:themeColor="text1"/>
          <w:sz w:val="30"/>
          <w:szCs w:val="32"/>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总价包含的风险范围：</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风险费用的计算方法：</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风险范围以外合同价格的调整方法：</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3、其他价格方式：</w:t>
      </w:r>
      <w:r>
        <w:rPr>
          <w:rFonts w:hint="eastAsia" w:ascii="宋体" w:hAnsi="宋体" w:cs="宋体"/>
          <w:color w:val="000000" w:themeColor="text1"/>
          <w:szCs w:val="21"/>
          <w:highlight w:val="none"/>
          <w:u w:val="single"/>
          <w14:textFill>
            <w14:solidFill>
              <w14:schemeClr w14:val="tx1"/>
            </w14:solidFill>
          </w14:textFill>
        </w:rPr>
        <w:t>本项目采用固定单价合同。除标后核对调整、设计变更外均不再调整。（1）新增及变更项目经泰顺县财政项目预算审核中心或具有相应资质的第三方工程造价咨询机构审定后的施工图预算中已有项目单价的，按经审定的综合单价和实际工程量确定合价，并按中标下浮率下浮；（2）新增及变更项目经泰顺县财政项目预算审核中心或具有相应资质的第三方工程造价咨询机构审定后的施工图预算中无该项目单价，可在合理范围内参照类似项目的单价，总价按中标下浮率下浮；（3）新增及变更项目、没有项目单价和信息价，且无定额可套用，按照发包人签证价结算。（4）合同执行过程中，发生变更范围内的工程计量及套价均执行预算审定时的定额标准。（5）施工工期在合同工期内完成的主材价格按施工同期《泰顺县工程招投标与造价信息》中的材料信息价套用，如《泰顺工程招投标与造价信息》缺项的参考同期的《温州市工程造价信息》；如果施工工期超出合同工期时， 主料价格上涨的按合同工期内的《泰顺县工程招投标与造价信息》中的材料信息价套用，如《泰顺工程招投标与造价信息》缺项的参考同期的《温州市工程造价信息》；如果施工工期超出合同工期时，主料价格下跌的按施工同期的《泰顺县工程招投标与造价信息》中的材料信息价套用，如《泰顺工程招投标与造价信息》缺项的参考同期的《温州市工程造价信息》。（6）变更后增加的建安费用竣工后一次性结算，减少的费用按实调整。</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bookmarkStart w:id="464" w:name="_Toc297216213"/>
      <w:bookmarkStart w:id="465" w:name="_Toc304295581"/>
      <w:bookmarkStart w:id="466" w:name="_Toc312678042"/>
      <w:bookmarkStart w:id="467" w:name="_Toc303539161"/>
      <w:bookmarkStart w:id="468" w:name="_Toc297123554"/>
      <w:bookmarkStart w:id="469" w:name="_Toc300935004"/>
      <w:bookmarkStart w:id="470" w:name="_Toc297120507"/>
      <w:bookmarkStart w:id="471" w:name="_Toc296891247"/>
      <w:bookmarkStart w:id="472" w:name="_Toc296503207"/>
      <w:bookmarkStart w:id="473" w:name="_Toc296347206"/>
      <w:bookmarkStart w:id="474" w:name="_Toc292559917"/>
      <w:bookmarkStart w:id="475" w:name="_Toc297048393"/>
      <w:bookmarkStart w:id="476" w:name="_Toc292559412"/>
      <w:bookmarkStart w:id="477" w:name="_Toc296944546"/>
      <w:bookmarkStart w:id="478" w:name="_Toc296346708"/>
      <w:bookmarkStart w:id="479" w:name="_Toc296891035"/>
      <w:r>
        <w:rPr>
          <w:rFonts w:hint="eastAsia" w:ascii="宋体" w:hAnsi="宋体" w:cs="宋体"/>
          <w:color w:val="000000" w:themeColor="text1"/>
          <w:szCs w:val="21"/>
          <w:highlight w:val="none"/>
          <w14:textFill>
            <w14:solidFill>
              <w14:schemeClr w14:val="tx1"/>
            </w14:solidFill>
          </w14:textFill>
        </w:rPr>
        <w:t>12.2 预付款</w:t>
      </w:r>
    </w:p>
    <w:bookmarkEnd w:id="464"/>
    <w:bookmarkEnd w:id="465"/>
    <w:bookmarkEnd w:id="466"/>
    <w:bookmarkEnd w:id="467"/>
    <w:bookmarkEnd w:id="468"/>
    <w:bookmarkEnd w:id="469"/>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12.2.1 预付款的支付</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预付款支付比例或金额：</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预付款支付期限：</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预付款扣回的方式：</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12.2.2 预付款担保</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承包人提交预付款担保的期限：</w:t>
      </w:r>
      <w:r>
        <w:rPr>
          <w:rFonts w:hint="eastAsia" w:ascii="宋体" w:hAnsi="宋体" w:cs="宋体"/>
          <w:color w:val="000000" w:themeColor="text1"/>
          <w:szCs w:val="21"/>
          <w:highlight w:val="none"/>
          <w:u w:val="single"/>
          <w14:textFill>
            <w14:solidFill>
              <w14:schemeClr w14:val="tx1"/>
            </w14:solidFill>
          </w14:textFill>
        </w:rPr>
        <w:t xml:space="preserve">   无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预付款担保的形式为：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bookmarkEnd w:id="470"/>
    <w:bookmarkEnd w:id="471"/>
    <w:bookmarkEnd w:id="472"/>
    <w:bookmarkEnd w:id="473"/>
    <w:bookmarkEnd w:id="474"/>
    <w:bookmarkEnd w:id="475"/>
    <w:bookmarkEnd w:id="476"/>
    <w:bookmarkEnd w:id="477"/>
    <w:bookmarkEnd w:id="478"/>
    <w:bookmarkEnd w:id="479"/>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12.3 计量</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12.3.1 计量原则</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工程量计算规则：</w:t>
      </w:r>
      <w:r>
        <w:rPr>
          <w:rFonts w:hint="eastAsia" w:ascii="宋体" w:hAnsi="宋体" w:cs="宋体"/>
          <w:color w:val="000000" w:themeColor="text1"/>
          <w:szCs w:val="21"/>
          <w:highlight w:val="none"/>
          <w:u w:val="single"/>
          <w14:textFill>
            <w14:solidFill>
              <w14:schemeClr w14:val="tx1"/>
            </w14:solidFill>
          </w14:textFill>
        </w:rPr>
        <w:t>浙江省2018计价依据和建设工程工程量清单计价规范（GB50500-2013）及相关省市文件</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12.3.2 计量周期</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关于计量周期的约定：</w:t>
      </w:r>
      <w:r>
        <w:rPr>
          <w:rFonts w:hint="eastAsia" w:ascii="宋体" w:hAnsi="宋体" w:cs="宋体"/>
          <w:color w:val="000000" w:themeColor="text1"/>
          <w:szCs w:val="21"/>
          <w:highlight w:val="none"/>
          <w:u w:val="single"/>
          <w14:textFill>
            <w14:solidFill>
              <w14:schemeClr w14:val="tx1"/>
            </w14:solidFill>
          </w14:textFill>
        </w:rPr>
        <w:t xml:space="preserve"> 承包人每月25日前提交已完成合格工程量月报表，作为工程价款支付的依据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12.3.3 单价合同的计量</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关于单价合同计量的约定：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12.3.4 总价合同的计量</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关于总价合同计量的约定：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12.3.5总价合同采用支付分解表计量支付的，是否适用第</w:t>
      </w:r>
      <w:r>
        <w:rPr>
          <w:rFonts w:hint="eastAsia" w:ascii="宋体" w:hAnsi="宋体" w:cs="宋体"/>
          <w:color w:val="000000" w:themeColor="text1"/>
          <w:kern w:val="0"/>
          <w:szCs w:val="21"/>
          <w:highlight w:val="none"/>
          <w14:textFill>
            <w14:solidFill>
              <w14:schemeClr w14:val="tx1"/>
            </w14:solidFill>
          </w14:textFill>
        </w:rPr>
        <w:t xml:space="preserve">12.3.4 </w:t>
      </w:r>
      <w:r>
        <w:rPr>
          <w:rFonts w:hint="eastAsia" w:ascii="宋体" w:hAnsi="宋体" w:cs="宋体"/>
          <w:color w:val="000000" w:themeColor="text1"/>
          <w:szCs w:val="21"/>
          <w:highlight w:val="none"/>
          <w14:textFill>
            <w14:solidFill>
              <w14:schemeClr w14:val="tx1"/>
            </w14:solidFill>
          </w14:textFill>
        </w:rPr>
        <w:t>项</w:t>
      </w:r>
      <w:r>
        <w:rPr>
          <w:rFonts w:hint="eastAsia" w:ascii="宋体" w:hAnsi="宋体" w:cs="宋体"/>
          <w:color w:val="000000" w:themeColor="text1"/>
          <w:kern w:val="0"/>
          <w:szCs w:val="21"/>
          <w:highlight w:val="none"/>
          <w14:textFill>
            <w14:solidFill>
              <w14:schemeClr w14:val="tx1"/>
            </w14:solidFill>
          </w14:textFill>
        </w:rPr>
        <w:t>〔总价合同的计量〕</w:t>
      </w:r>
      <w:r>
        <w:rPr>
          <w:rFonts w:hint="eastAsia" w:ascii="宋体" w:hAnsi="宋体" w:cs="宋体"/>
          <w:color w:val="000000" w:themeColor="text1"/>
          <w:szCs w:val="21"/>
          <w:highlight w:val="none"/>
          <w14:textFill>
            <w14:solidFill>
              <w14:schemeClr w14:val="tx1"/>
            </w14:solidFill>
          </w14:textFill>
        </w:rPr>
        <w:t>约定进行计量：</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12.3.6 其他价格形式合同的计量</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其他价格形式的计量方式和程序：</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12.4 工程进度款支付</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bookmarkStart w:id="480" w:name="_Toc297120511"/>
      <w:bookmarkStart w:id="481" w:name="_Toc296891251"/>
      <w:bookmarkStart w:id="482" w:name="_Toc300935006"/>
      <w:bookmarkStart w:id="483" w:name="_Toc296346712"/>
      <w:bookmarkStart w:id="484" w:name="_Toc297123556"/>
      <w:bookmarkStart w:id="485" w:name="_Toc296503211"/>
      <w:bookmarkStart w:id="486" w:name="_Toc296891039"/>
      <w:bookmarkStart w:id="487" w:name="_Toc296944550"/>
      <w:bookmarkStart w:id="488" w:name="_Toc303539163"/>
      <w:bookmarkStart w:id="489" w:name="_Toc297216215"/>
      <w:bookmarkStart w:id="490" w:name="_Toc297048397"/>
      <w:bookmarkStart w:id="491" w:name="_Toc292559416"/>
      <w:bookmarkStart w:id="492" w:name="_Toc292559921"/>
      <w:bookmarkStart w:id="493" w:name="_Toc296347210"/>
      <w:r>
        <w:rPr>
          <w:rFonts w:hint="eastAsia" w:ascii="宋体" w:hAnsi="宋体" w:cs="宋体"/>
          <w:color w:val="000000" w:themeColor="text1"/>
          <w:szCs w:val="21"/>
          <w:highlight w:val="none"/>
          <w14:textFill>
            <w14:solidFill>
              <w14:schemeClr w14:val="tx1"/>
            </w14:solidFill>
          </w14:textFill>
        </w:rPr>
        <w:t>12.4.1 付款周期</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关于付款周期的约定：</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12.4.2 进度付款申请单的编制</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关于进度付款申请单编制的约定：</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Pr>
          <w:rFonts w:hint="eastAsia" w:ascii="宋体" w:hAnsi="宋体" w:cs="宋体"/>
          <w:color w:val="000000" w:themeColor="text1"/>
          <w:szCs w:val="21"/>
          <w:highlight w:val="none"/>
          <w14:textFill>
            <w14:solidFill>
              <w14:schemeClr w14:val="tx1"/>
            </w14:solidFill>
          </w14:textFill>
        </w:rPr>
        <w:t>2.4.3 进度付款申请单的提交</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（1）单价合同进度付款申请单提交的约定：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（2）总价合同进度付款申请单提交的约定：</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（3）其他价格形式合同进度付款申请单提交的约定：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12.4.4 进度款审核和支付</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（1）监理人审查并报送发包人的期限：</w:t>
      </w:r>
      <w:r>
        <w:rPr>
          <w:rFonts w:hint="eastAsia" w:ascii="宋体" w:hAnsi="宋体" w:cs="宋体"/>
          <w:color w:val="000000" w:themeColor="text1"/>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发包人完成审批并签发进度款支付证书的期限：</w:t>
      </w:r>
      <w:r>
        <w:rPr>
          <w:rFonts w:hint="eastAsia" w:ascii="宋体" w:hAnsi="宋体" w:cs="宋体"/>
          <w:color w:val="000000" w:themeColor="text1"/>
          <w:szCs w:val="21"/>
          <w:highlight w:val="none"/>
          <w:u w:val="single"/>
          <w14:textFill>
            <w14:solidFill>
              <w14:schemeClr w14:val="tx1"/>
            </w14:solidFill>
          </w14:textFill>
        </w:rPr>
        <w:t>按通用条款执行。</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（2）发包人支付进度款的期限：</w:t>
      </w:r>
      <w:r>
        <w:rPr>
          <w:rFonts w:hint="eastAsia" w:ascii="宋体" w:hAnsi="宋体" w:cs="宋体"/>
          <w:b/>
          <w:bCs/>
          <w:color w:val="000000" w:themeColor="text1"/>
          <w:szCs w:val="21"/>
          <w:highlight w:val="none"/>
          <w:u w:val="single"/>
          <w14:textFill>
            <w14:solidFill>
              <w14:schemeClr w14:val="tx1"/>
            </w14:solidFill>
          </w14:textFill>
        </w:rPr>
        <w:t>期限按通用条款执行；支付金额经监理单位签发和发包人审核后，发包人向承包人支付经核实的工程款，支付比例为审核签发后工程量造价的80</w:t>
      </w:r>
      <w:r>
        <w:rPr>
          <w:rFonts w:ascii="宋体" w:hAnsi="宋体" w:cs="宋体"/>
          <w:b/>
          <w:bCs/>
          <w:color w:val="000000" w:themeColor="text1"/>
          <w:szCs w:val="21"/>
          <w:highlight w:val="none"/>
          <w:u w:val="single"/>
          <w14:textFill>
            <w14:solidFill>
              <w14:schemeClr w14:val="tx1"/>
            </w14:solidFill>
          </w14:textFill>
        </w:rPr>
        <w:t>%</w:t>
      </w:r>
      <w:r>
        <w:rPr>
          <w:rFonts w:hint="eastAsia" w:ascii="宋体" w:hAnsi="宋体" w:cs="宋体"/>
          <w:b/>
          <w:bCs/>
          <w:color w:val="000000" w:themeColor="text1"/>
          <w:szCs w:val="21"/>
          <w:highlight w:val="none"/>
          <w:u w:val="single"/>
          <w14:textFill>
            <w14:solidFill>
              <w14:schemeClr w14:val="tx1"/>
            </w14:solidFill>
          </w14:textFill>
        </w:rPr>
        <w:t>，当本工程进度款支付至已完成工程量的80%时，将停止支付工程进度款。待项目竣工验收合格后，支付合同价的90%。待项目竣工验收合格后并办理竣工结算，经相关单位审定后，付至结算价的98.5%后，扣留结算造价1.5%保修金。缺陷责任期满，经验收无缺陷后，全部质量保修金一次性退还（质量保修金不计息）。</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发包人逾期支付进度款的违约金的计算方式：</w:t>
      </w:r>
      <w:r>
        <w:rPr>
          <w:rFonts w:hint="eastAsia" w:ascii="宋体" w:hAnsi="宋体" w:cs="宋体"/>
          <w:color w:val="000000" w:themeColor="text1"/>
          <w:szCs w:val="21"/>
          <w:highlight w:val="none"/>
          <w:u w:val="single"/>
          <w14:textFill>
            <w14:solidFill>
              <w14:schemeClr w14:val="tx1"/>
            </w14:solidFill>
          </w14:textFill>
        </w:rPr>
        <w:t xml:space="preserve">         /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12.4.5 竣工（完工）结算付款</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 xml:space="preserve"> 承包人应提交完工付款申请单一式</w:t>
      </w:r>
      <w:r>
        <w:rPr>
          <w:rFonts w:hint="eastAsia" w:ascii="宋体" w:hAnsi="宋体" w:cs="宋体"/>
          <w:color w:val="000000" w:themeColor="text1"/>
          <w:szCs w:val="21"/>
          <w:highlight w:val="none"/>
          <w:u w:val="single"/>
          <w14:textFill>
            <w14:solidFill>
              <w14:schemeClr w14:val="tx1"/>
            </w14:solidFill>
          </w14:textFill>
        </w:rPr>
        <w:t xml:space="preserve"> 四 </w:t>
      </w:r>
      <w:r>
        <w:rPr>
          <w:rFonts w:hint="eastAsia" w:ascii="宋体" w:hAnsi="宋体" w:cs="宋体"/>
          <w:color w:val="000000" w:themeColor="text1"/>
          <w:szCs w:val="21"/>
          <w:highlight w:val="none"/>
          <w14:textFill>
            <w14:solidFill>
              <w14:schemeClr w14:val="tx1"/>
            </w14:solidFill>
          </w14:textFill>
        </w:rPr>
        <w:t>份。</w:t>
      </w:r>
    </w:p>
    <w:p>
      <w:pPr>
        <w:spacing w:line="400" w:lineRule="exact"/>
        <w:ind w:firstLine="420" w:firstLineChars="200"/>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（2）监理人审查并报送发包人的期限：</w:t>
      </w:r>
      <w:r>
        <w:rPr>
          <w:rFonts w:hint="eastAsia" w:ascii="宋体" w:hAnsi="宋体" w:cs="宋体"/>
          <w:bCs/>
          <w:color w:val="000000" w:themeColor="text1"/>
          <w:szCs w:val="21"/>
          <w:highlight w:val="none"/>
          <w:u w:val="single"/>
          <w14:textFill>
            <w14:solidFill>
              <w14:schemeClr w14:val="tx1"/>
            </w14:solidFill>
          </w14:textFill>
        </w:rPr>
        <w:t xml:space="preserve">      按通用条款执行   </w:t>
      </w:r>
      <w:r>
        <w:rPr>
          <w:rFonts w:hint="eastAsia" w:ascii="宋体" w:hAnsi="宋体" w:cs="宋体"/>
          <w:bCs/>
          <w:color w:val="000000" w:themeColor="text1"/>
          <w:szCs w:val="21"/>
          <w:highlight w:val="none"/>
          <w14:textFill>
            <w14:solidFill>
              <w14:schemeClr w14:val="tx1"/>
            </w14:solidFill>
          </w14:textFill>
        </w:rPr>
        <w:t xml:space="preserve"> 。</w:t>
      </w:r>
    </w:p>
    <w:p>
      <w:pPr>
        <w:spacing w:line="400" w:lineRule="exact"/>
        <w:ind w:firstLine="420" w:firstLineChars="200"/>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发包人完成审批并签发结算价款支付证书的期限：</w:t>
      </w:r>
      <w:r>
        <w:rPr>
          <w:rFonts w:hint="eastAsia" w:ascii="宋体" w:hAnsi="宋体" w:cs="宋体"/>
          <w:bCs/>
          <w:color w:val="000000" w:themeColor="text1"/>
          <w:szCs w:val="21"/>
          <w:highlight w:val="none"/>
          <w:u w:val="single"/>
          <w14:textFill>
            <w14:solidFill>
              <w14:schemeClr w14:val="tx1"/>
            </w14:solidFill>
          </w14:textFill>
        </w:rPr>
        <w:t xml:space="preserve">  按通用条款执行 </w:t>
      </w:r>
      <w:r>
        <w:rPr>
          <w:rFonts w:hint="eastAsia" w:ascii="宋体" w:hAnsi="宋体" w:cs="宋体"/>
          <w:bCs/>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r>
        <w:rPr>
          <w:rFonts w:hint="eastAsia" w:ascii="宋体" w:hAnsi="宋体" w:cs="宋体"/>
          <w:b/>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竣工（完工）付款及支付时间：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12.4.6 支付分解表的编制</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2、总价合同支付分解表的编制与审批：</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3、单价合同的总价项目支付分解表的编制与审批：</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bookmarkEnd w:id="323"/>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494" w:name="_Toc351203645"/>
      <w:bookmarkStart w:id="495" w:name="_Toc296891047"/>
      <w:bookmarkStart w:id="496" w:name="_Toc296347218"/>
      <w:bookmarkStart w:id="497" w:name="_Toc296891259"/>
      <w:bookmarkStart w:id="498" w:name="_Toc296346720"/>
      <w:bookmarkStart w:id="499" w:name="_Toc300935015"/>
      <w:bookmarkStart w:id="500" w:name="_Toc296503219"/>
      <w:bookmarkStart w:id="501" w:name="_Toc292559424"/>
      <w:bookmarkStart w:id="502" w:name="_Toc304295593"/>
      <w:bookmarkStart w:id="503" w:name="_Toc296944558"/>
      <w:bookmarkStart w:id="504" w:name="_Toc297123564"/>
      <w:bookmarkStart w:id="505" w:name="_Toc292559929"/>
      <w:bookmarkStart w:id="506" w:name="_Toc297048405"/>
      <w:bookmarkStart w:id="507" w:name="_Toc297120519"/>
      <w:bookmarkStart w:id="508" w:name="_Toc303539172"/>
      <w:bookmarkStart w:id="509" w:name="_Toc312678053"/>
      <w:bookmarkStart w:id="510" w:name="_Toc297216223"/>
      <w:r>
        <w:rPr>
          <w:rFonts w:hint="eastAsia" w:ascii="宋体" w:hAnsi="宋体" w:cs="宋体"/>
          <w:b w:val="0"/>
          <w:color w:val="000000" w:themeColor="text1"/>
          <w:highlight w:val="none"/>
          <w14:textFill>
            <w14:solidFill>
              <w14:schemeClr w14:val="tx1"/>
            </w14:solidFill>
          </w14:textFill>
        </w:rPr>
        <w:t>13. 验收和工程试车</w:t>
      </w:r>
      <w:bookmarkEnd w:id="494"/>
    </w:p>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13.1 分部分项工程验收</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13.1.2监理人不能按时进行验收时，应提前</w:t>
      </w:r>
      <w:r>
        <w:rPr>
          <w:rFonts w:hint="eastAsia" w:ascii="宋体" w:hAnsi="宋体" w:cs="宋体"/>
          <w:color w:val="000000" w:themeColor="text1"/>
          <w:szCs w:val="21"/>
          <w:highlight w:val="none"/>
          <w:u w:val="single"/>
          <w14:textFill>
            <w14:solidFill>
              <w14:schemeClr w14:val="tx1"/>
            </w14:solidFill>
          </w14:textFill>
        </w:rPr>
        <w:t xml:space="preserve">    24   </w:t>
      </w:r>
      <w:r>
        <w:rPr>
          <w:rFonts w:hint="eastAsia" w:ascii="宋体" w:hAnsi="宋体" w:cs="宋体"/>
          <w:color w:val="000000" w:themeColor="text1"/>
          <w:szCs w:val="21"/>
          <w:highlight w:val="none"/>
          <w14:textFill>
            <w14:solidFill>
              <w14:schemeClr w14:val="tx1"/>
            </w14:solidFill>
          </w14:textFill>
        </w:rPr>
        <w:t>小时提交书面延期要求。</w:t>
      </w:r>
    </w:p>
    <w:p>
      <w:pPr>
        <w:spacing w:line="400" w:lineRule="exact"/>
        <w:ind w:firstLine="420" w:firstLineChars="200"/>
        <w:jc w:val="left"/>
        <w:rPr>
          <w:rFonts w:ascii="宋体" w:hAnsi="宋体" w:cs="宋体"/>
          <w:b/>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关于延期最长不得超过：</w:t>
      </w:r>
      <w:r>
        <w:rPr>
          <w:rFonts w:hint="eastAsia" w:ascii="宋体" w:hAnsi="宋体" w:cs="宋体"/>
          <w:color w:val="000000" w:themeColor="text1"/>
          <w:szCs w:val="21"/>
          <w:highlight w:val="none"/>
          <w:u w:val="single"/>
          <w14:textFill>
            <w14:solidFill>
              <w14:schemeClr w14:val="tx1"/>
            </w14:solidFill>
          </w14:textFill>
        </w:rPr>
        <w:t xml:space="preserve">    48     </w:t>
      </w:r>
      <w:r>
        <w:rPr>
          <w:rFonts w:hint="eastAsia" w:ascii="宋体" w:hAnsi="宋体" w:cs="宋体"/>
          <w:color w:val="000000" w:themeColor="text1"/>
          <w:szCs w:val="21"/>
          <w:highlight w:val="none"/>
          <w14:textFill>
            <w14:solidFill>
              <w14:schemeClr w14:val="tx1"/>
            </w14:solidFill>
          </w14:textFill>
        </w:rPr>
        <w:t>小时。</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bookmarkStart w:id="511" w:name="_Toc280868704"/>
      <w:bookmarkStart w:id="512" w:name="_Toc280868705"/>
      <w:bookmarkStart w:id="513" w:name="_Toc280868706"/>
      <w:bookmarkStart w:id="514" w:name="_Toc280868707"/>
      <w:bookmarkStart w:id="515" w:name="_Toc280868708"/>
      <w:bookmarkStart w:id="516" w:name="_Toc267251476"/>
      <w:bookmarkStart w:id="517" w:name="_Toc280868709"/>
      <w:bookmarkStart w:id="518" w:name="_Toc267251475"/>
      <w:bookmarkStart w:id="519" w:name="_Toc267251471"/>
      <w:bookmarkStart w:id="520" w:name="_Toc267251470"/>
      <w:bookmarkStart w:id="521" w:name="_Toc267251472"/>
      <w:bookmarkStart w:id="522" w:name="_Toc267251474"/>
      <w:bookmarkStart w:id="523" w:name="_Toc267251473"/>
      <w:r>
        <w:rPr>
          <w:rFonts w:hint="eastAsia" w:ascii="宋体" w:hAnsi="宋体" w:cs="宋体"/>
          <w:color w:val="000000" w:themeColor="text1"/>
          <w:szCs w:val="21"/>
          <w:highlight w:val="none"/>
          <w14:textFill>
            <w14:solidFill>
              <w14:schemeClr w14:val="tx1"/>
            </w14:solidFill>
          </w14:textFill>
        </w:rPr>
        <w:t>13.2.2竣工验收程序</w:t>
      </w:r>
    </w:p>
    <w:bookmarkEnd w:id="511"/>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关于竣工验收程序的约定：</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发包人不按照本项约定组织竣工验收、颁发工程接收证书的违约金的计算方法：</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bookmarkEnd w:id="512"/>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13.2.5移交、接收全部与部分工程</w:t>
      </w:r>
    </w:p>
    <w:bookmarkEnd w:id="513"/>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承包人向发包人移交工程的期限：</w:t>
      </w:r>
      <w:r>
        <w:rPr>
          <w:rFonts w:hint="eastAsia" w:ascii="宋体" w:hAnsi="宋体" w:cs="宋体"/>
          <w:color w:val="000000" w:themeColor="text1"/>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发包人未按本合同约定接收全部或部分工程的，违约金的计算方法为：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bookmarkEnd w:id="514"/>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承包人未按时移交工程的，违约金的计算方法为：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13.3 工程试车</w:t>
      </w:r>
    </w:p>
    <w:bookmarkEnd w:id="515"/>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13.3.1 试车程序</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工程试车内容：</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（1）单机无负荷试车费用由</w:t>
      </w:r>
      <w:r>
        <w:rPr>
          <w:rFonts w:hint="eastAsia" w:ascii="宋体" w:hAnsi="宋体" w:cs="宋体"/>
          <w:color w:val="000000" w:themeColor="text1"/>
          <w:szCs w:val="21"/>
          <w:highlight w:val="none"/>
          <w:u w:val="single"/>
          <w14:textFill>
            <w14:solidFill>
              <w14:schemeClr w14:val="tx1"/>
            </w14:solidFill>
          </w14:textFill>
        </w:rPr>
        <w:t xml:space="preserve">      承包人    </w:t>
      </w:r>
      <w:r>
        <w:rPr>
          <w:rFonts w:hint="eastAsia" w:ascii="宋体" w:hAnsi="宋体" w:cs="宋体"/>
          <w:color w:val="000000" w:themeColor="text1"/>
          <w:kern w:val="0"/>
          <w:szCs w:val="21"/>
          <w:highlight w:val="none"/>
          <w14:textFill>
            <w14:solidFill>
              <w14:schemeClr w14:val="tx1"/>
            </w14:solidFill>
          </w14:textFill>
        </w:rPr>
        <w:t>承担；</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（2）无负荷联动试车费用由</w:t>
      </w:r>
      <w:r>
        <w:rPr>
          <w:rFonts w:hint="eastAsia" w:ascii="宋体" w:hAnsi="宋体" w:cs="宋体"/>
          <w:color w:val="000000" w:themeColor="text1"/>
          <w:szCs w:val="21"/>
          <w:highlight w:val="none"/>
          <w:u w:val="single"/>
          <w14:textFill>
            <w14:solidFill>
              <w14:schemeClr w14:val="tx1"/>
            </w14:solidFill>
          </w14:textFill>
        </w:rPr>
        <w:t xml:space="preserve">     承包人          </w:t>
      </w:r>
      <w:r>
        <w:rPr>
          <w:rFonts w:hint="eastAsia" w:ascii="宋体" w:hAnsi="宋体" w:cs="宋体"/>
          <w:color w:val="000000" w:themeColor="text1"/>
          <w:kern w:val="0"/>
          <w:szCs w:val="21"/>
          <w:highlight w:val="none"/>
          <w14:textFill>
            <w14:solidFill>
              <w14:schemeClr w14:val="tx1"/>
            </w14:solidFill>
          </w14:textFill>
        </w:rPr>
        <w:t>承担。</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13.3.3 投料试车</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关于投料试车相关事项的约定：</w:t>
      </w:r>
      <w:r>
        <w:rPr>
          <w:rFonts w:hint="eastAsia" w:ascii="宋体" w:hAnsi="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13.6 竣工退场</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13.6.1 竣工退场</w:t>
      </w:r>
    </w:p>
    <w:p>
      <w:pPr>
        <w:spacing w:line="400" w:lineRule="exact"/>
        <w:ind w:firstLine="420" w:firstLineChars="200"/>
        <w:jc w:val="left"/>
        <w:rPr>
          <w:rFonts w:ascii="宋体" w:hAnsi="宋体" w:cs="宋体"/>
          <w:color w:val="000000" w:themeColor="text1"/>
          <w:kern w:val="0"/>
          <w:sz w:val="30"/>
          <w:szCs w:val="32"/>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承包人完成竣工退场的期限：</w:t>
      </w:r>
      <w:r>
        <w:rPr>
          <w:rFonts w:hint="eastAsia" w:ascii="宋体" w:hAnsi="宋体" w:cs="宋体"/>
          <w:color w:val="000000" w:themeColor="text1"/>
          <w:szCs w:val="21"/>
          <w:highlight w:val="none"/>
          <w:u w:val="single"/>
          <w14:textFill>
            <w14:solidFill>
              <w14:schemeClr w14:val="tx1"/>
            </w14:solidFill>
          </w14:textFill>
        </w:rPr>
        <w:t xml:space="preserve">   30天   </w:t>
      </w:r>
      <w:r>
        <w:rPr>
          <w:rFonts w:hint="eastAsia" w:ascii="宋体" w:hAnsi="宋体" w:cs="宋体"/>
          <w:color w:val="000000" w:themeColor="text1"/>
          <w:kern w:val="0"/>
          <w:szCs w:val="21"/>
          <w:highlight w:val="none"/>
          <w14:textFill>
            <w14:solidFill>
              <w14:schemeClr w14:val="tx1"/>
            </w14:solidFill>
          </w14:textFill>
        </w:rPr>
        <w:t>。</w:t>
      </w:r>
    </w:p>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524" w:name="_Toc351203646"/>
      <w:r>
        <w:rPr>
          <w:rFonts w:hint="eastAsia" w:ascii="宋体" w:hAnsi="宋体" w:cs="宋体"/>
          <w:b w:val="0"/>
          <w:color w:val="000000" w:themeColor="text1"/>
          <w:highlight w:val="none"/>
          <w14:textFill>
            <w14:solidFill>
              <w14:schemeClr w14:val="tx1"/>
            </w14:solidFill>
          </w14:textFill>
        </w:rPr>
        <w:t>14. 竣工结算</w:t>
      </w:r>
      <w:bookmarkEnd w:id="524"/>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14.1 竣工结算申请</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承包人提交竣工结算申请单的期限：</w:t>
      </w:r>
      <w:r>
        <w:rPr>
          <w:rFonts w:hint="eastAsia" w:ascii="宋体" w:hAnsi="宋体" w:cs="宋体"/>
          <w:color w:val="000000" w:themeColor="text1"/>
          <w:szCs w:val="21"/>
          <w:highlight w:val="none"/>
          <w:u w:val="single"/>
          <w14:textFill>
            <w14:solidFill>
              <w14:schemeClr w14:val="tx1"/>
            </w14:solidFill>
          </w14:textFill>
        </w:rPr>
        <w:t xml:space="preserve">  60天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竣工结算申请单应包括的内容：</w:t>
      </w:r>
      <w:r>
        <w:rPr>
          <w:rFonts w:hint="eastAsia" w:ascii="宋体" w:hAnsi="宋体" w:cs="宋体"/>
          <w:color w:val="000000" w:themeColor="text1"/>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14.2 竣工结算审核</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发包人审批竣工付款申请单的期限：</w:t>
      </w:r>
      <w:r>
        <w:rPr>
          <w:rFonts w:hint="eastAsia" w:ascii="宋体" w:hAnsi="宋体" w:cs="宋体"/>
          <w:color w:val="000000" w:themeColor="text1"/>
          <w:szCs w:val="21"/>
          <w:highlight w:val="none"/>
          <w:u w:val="single"/>
          <w14:textFill>
            <w14:solidFill>
              <w14:schemeClr w14:val="tx1"/>
            </w14:solidFill>
          </w14:textFill>
        </w:rPr>
        <w:t xml:space="preserve">   60天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发包人完成竣工付款的期限：</w:t>
      </w:r>
      <w:r>
        <w:rPr>
          <w:rFonts w:hint="eastAsia" w:ascii="宋体" w:hAnsi="宋体" w:cs="宋体"/>
          <w:color w:val="000000" w:themeColor="text1"/>
          <w:szCs w:val="21"/>
          <w:highlight w:val="none"/>
          <w:u w:val="single"/>
          <w14:textFill>
            <w14:solidFill>
              <w14:schemeClr w14:val="tx1"/>
            </w14:solidFill>
          </w14:textFill>
        </w:rPr>
        <w:t xml:space="preserve">   30天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关于竣工付款证书异议部分复核的方式和程序：</w:t>
      </w:r>
      <w:r>
        <w:rPr>
          <w:rFonts w:hint="eastAsia" w:ascii="宋体" w:hAnsi="宋体" w:cs="宋体"/>
          <w:color w:val="000000" w:themeColor="text1"/>
          <w:szCs w:val="21"/>
          <w:highlight w:val="none"/>
          <w:u w:val="single"/>
          <w14:textFill>
            <w14:solidFill>
              <w14:schemeClr w14:val="tx1"/>
            </w14:solidFill>
          </w14:textFill>
        </w:rPr>
        <w:t xml:space="preserve">  首先双方协商，无法协商的按照第20条〔争议解决〕约定处理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14.4 最终结清</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14.4.1 最终结清申请单</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承包人提交最终结清申请单的份数：</w:t>
      </w:r>
      <w:r>
        <w:rPr>
          <w:rFonts w:hint="eastAsia" w:ascii="宋体" w:hAnsi="宋体" w:cs="宋体"/>
          <w:color w:val="000000" w:themeColor="text1"/>
          <w:szCs w:val="21"/>
          <w:highlight w:val="none"/>
          <w:u w:val="single"/>
          <w14:textFill>
            <w14:solidFill>
              <w14:schemeClr w14:val="tx1"/>
            </w14:solidFill>
          </w14:textFill>
        </w:rPr>
        <w:t xml:space="preserve">    六份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承包人提交最终结算申请单的期限：</w:t>
      </w:r>
      <w:r>
        <w:rPr>
          <w:rFonts w:hint="eastAsia" w:ascii="宋体" w:hAnsi="宋体" w:cs="宋体"/>
          <w:color w:val="000000" w:themeColor="text1"/>
          <w:szCs w:val="21"/>
          <w:highlight w:val="none"/>
          <w:u w:val="single"/>
          <w14:textFill>
            <w14:solidFill>
              <w14:schemeClr w14:val="tx1"/>
            </w14:solidFill>
          </w14:textFill>
        </w:rPr>
        <w:t xml:space="preserve">    30天       </w:t>
      </w:r>
      <w:r>
        <w:rPr>
          <w:rFonts w:hint="eastAsia" w:ascii="宋体" w:hAnsi="宋体" w:cs="宋体"/>
          <w:color w:val="000000" w:themeColor="text1"/>
          <w:szCs w:val="21"/>
          <w:highlight w:val="none"/>
          <w14:textFill>
            <w14:solidFill>
              <w14:schemeClr w14:val="tx1"/>
            </w14:solidFill>
          </w14:textFill>
        </w:rPr>
        <w:t xml:space="preserve">。 </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14.4.2 最终结清证书和支付</w:t>
      </w:r>
    </w:p>
    <w:p>
      <w:pPr>
        <w:spacing w:line="400" w:lineRule="exact"/>
        <w:ind w:firstLine="420" w:firstLineChars="200"/>
        <w:jc w:val="left"/>
        <w:rPr>
          <w:rFonts w:ascii="宋体" w:hAnsi="宋体" w:cs="宋体"/>
          <w:color w:val="000000" w:themeColor="text1"/>
          <w:sz w:val="30"/>
          <w:szCs w:val="32"/>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（1）发包人完成最终结清申请单的审批并颁发最终结清证书的期限:</w:t>
      </w:r>
      <w:r>
        <w:rPr>
          <w:rFonts w:hint="eastAsia" w:ascii="宋体" w:hAnsi="宋体" w:cs="宋体"/>
          <w:color w:val="000000" w:themeColor="text1"/>
          <w:szCs w:val="21"/>
          <w:highlight w:val="none"/>
          <w:u w:val="single"/>
          <w14:textFill>
            <w14:solidFill>
              <w14:schemeClr w14:val="tx1"/>
            </w14:solidFill>
          </w14:textFill>
        </w:rPr>
        <w:t xml:space="preserve"> 30天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（2）发包人完成支付的期限：</w:t>
      </w:r>
      <w:r>
        <w:rPr>
          <w:rFonts w:hint="eastAsia" w:ascii="宋体" w:hAnsi="宋体" w:cs="宋体"/>
          <w:color w:val="000000" w:themeColor="text1"/>
          <w:szCs w:val="21"/>
          <w:highlight w:val="none"/>
          <w:u w:val="single"/>
          <w14:textFill>
            <w14:solidFill>
              <w14:schemeClr w14:val="tx1"/>
            </w14:solidFill>
          </w14:textFill>
        </w:rPr>
        <w:t xml:space="preserve">    30天 </w:t>
      </w:r>
      <w:r>
        <w:rPr>
          <w:rFonts w:hint="eastAsia" w:ascii="宋体" w:hAnsi="宋体" w:cs="宋体"/>
          <w:color w:val="000000" w:themeColor="text1"/>
          <w:szCs w:val="21"/>
          <w:highlight w:val="none"/>
          <w14:textFill>
            <w14:solidFill>
              <w14:schemeClr w14:val="tx1"/>
            </w14:solidFill>
          </w14:textFill>
        </w:rPr>
        <w:t>。</w:t>
      </w:r>
    </w:p>
    <w:bookmarkEnd w:id="516"/>
    <w:bookmarkEnd w:id="517"/>
    <w:bookmarkEnd w:id="518"/>
    <w:bookmarkEnd w:id="519"/>
    <w:bookmarkEnd w:id="520"/>
    <w:bookmarkEnd w:id="521"/>
    <w:bookmarkEnd w:id="522"/>
    <w:bookmarkEnd w:id="523"/>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525" w:name="_Toc351203647"/>
      <w:bookmarkStart w:id="526" w:name="_Toc267251483"/>
      <w:bookmarkStart w:id="527" w:name="_Toc267251484"/>
      <w:bookmarkStart w:id="528" w:name="_Toc267251482"/>
      <w:bookmarkStart w:id="529" w:name="_Toc267251485"/>
      <w:bookmarkStart w:id="530" w:name="_Toc267251486"/>
      <w:bookmarkStart w:id="531" w:name="_Toc267251489"/>
      <w:bookmarkStart w:id="532" w:name="_Toc267251490"/>
      <w:bookmarkStart w:id="533" w:name="_Toc267251488"/>
      <w:bookmarkStart w:id="534" w:name="_Toc267251499"/>
      <w:bookmarkStart w:id="535" w:name="_Toc267251491"/>
      <w:bookmarkStart w:id="536" w:name="_Toc267251502"/>
      <w:bookmarkStart w:id="537" w:name="_Toc267251493"/>
      <w:bookmarkStart w:id="538" w:name="_Toc267251492"/>
      <w:bookmarkStart w:id="539" w:name="_Toc267251494"/>
      <w:bookmarkStart w:id="540" w:name="_Toc267251501"/>
      <w:bookmarkStart w:id="541" w:name="_Toc267251498"/>
      <w:bookmarkStart w:id="542" w:name="_Toc267251495"/>
      <w:bookmarkStart w:id="543" w:name="_Toc267251503"/>
      <w:bookmarkStart w:id="544" w:name="_Toc267251496"/>
      <w:bookmarkStart w:id="545" w:name="_Toc267251497"/>
      <w:bookmarkStart w:id="546" w:name="_Toc267251504"/>
      <w:bookmarkStart w:id="547" w:name="_Toc267251506"/>
      <w:bookmarkStart w:id="548" w:name="_Toc267251507"/>
      <w:bookmarkStart w:id="549" w:name="_Toc267251508"/>
      <w:bookmarkStart w:id="550" w:name="_Toc267251510"/>
      <w:bookmarkStart w:id="551" w:name="_Toc267251515"/>
      <w:bookmarkStart w:id="552" w:name="_Toc267251513"/>
      <w:bookmarkStart w:id="553" w:name="_Toc267251511"/>
      <w:bookmarkStart w:id="554" w:name="_Toc267251514"/>
      <w:bookmarkStart w:id="555" w:name="_Toc267251509"/>
      <w:r>
        <w:rPr>
          <w:rFonts w:hint="eastAsia" w:ascii="宋体" w:hAnsi="宋体" w:cs="宋体"/>
          <w:b w:val="0"/>
          <w:color w:val="000000" w:themeColor="text1"/>
          <w:highlight w:val="none"/>
          <w14:textFill>
            <w14:solidFill>
              <w14:schemeClr w14:val="tx1"/>
            </w14:solidFill>
          </w14:textFill>
        </w:rPr>
        <w:t>15. 缺陷责任期与保修</w:t>
      </w:r>
      <w:bookmarkEnd w:id="525"/>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15.2缺陷责任期</w:t>
      </w:r>
      <w:bookmarkEnd w:id="526"/>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缺陷责任期的具体期限：</w:t>
      </w:r>
      <w:r>
        <w:rPr>
          <w:rFonts w:hint="eastAsia" w:ascii="宋体" w:hAnsi="宋体" w:cs="宋体"/>
          <w:color w:val="000000" w:themeColor="text1"/>
          <w:szCs w:val="21"/>
          <w:highlight w:val="none"/>
          <w:u w:val="single"/>
          <w14:textFill>
            <w14:solidFill>
              <w14:schemeClr w14:val="tx1"/>
            </w14:solidFill>
          </w14:textFill>
        </w:rPr>
        <w:t xml:space="preserve">   竣工验收合格后24个月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15.3 质量保证金</w:t>
      </w:r>
    </w:p>
    <w:p>
      <w:pPr>
        <w:spacing w:line="400" w:lineRule="exact"/>
        <w:ind w:firstLine="420" w:firstLineChars="200"/>
        <w:jc w:val="lef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关于是否扣留质量保证金的约定：</w:t>
      </w:r>
      <w:r>
        <w:rPr>
          <w:rFonts w:hint="eastAsia" w:ascii="宋体" w:hAnsi="宋体" w:cs="宋体"/>
          <w:color w:val="000000" w:themeColor="text1"/>
          <w:szCs w:val="21"/>
          <w:highlight w:val="none"/>
          <w:u w:val="single"/>
          <w14:textFill>
            <w14:solidFill>
              <w14:schemeClr w14:val="tx1"/>
            </w14:solidFill>
          </w14:textFill>
        </w:rPr>
        <w:t xml:space="preserve">     是   </w:t>
      </w:r>
      <w:r>
        <w:rPr>
          <w:rFonts w:hint="eastAsia" w:ascii="宋体" w:hAnsi="宋体" w:cs="宋体"/>
          <w:color w:val="000000" w:themeColor="text1"/>
          <w:szCs w:val="21"/>
          <w:highlight w:val="none"/>
          <w14:textFill>
            <w14:solidFill>
              <w14:schemeClr w14:val="tx1"/>
            </w14:solidFill>
          </w14:textFill>
        </w:rPr>
        <w:t>。在工程项目竣工前，承包人按专用合同条款第3.7条提供履约担保的，发包人不得同时预留工程质量保证金</w:t>
      </w:r>
      <w:r>
        <w:rPr>
          <w:rFonts w:hint="eastAsia" w:ascii="宋体" w:hAnsi="宋体" w:cs="宋体"/>
          <w:color w:val="000000" w:themeColor="text1"/>
          <w:sz w:val="28"/>
          <w:szCs w:val="28"/>
          <w:highlight w:val="none"/>
          <w14:textFill>
            <w14:solidFill>
              <w14:schemeClr w14:val="tx1"/>
            </w14:solidFill>
          </w14:textFill>
        </w:rPr>
        <w:t>。</w:t>
      </w:r>
    </w:p>
    <w:p>
      <w:pPr>
        <w:spacing w:line="400" w:lineRule="exact"/>
        <w:ind w:firstLine="420" w:firstLineChars="200"/>
        <w:jc w:val="left"/>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15.3.1 承包人提供质量保证金的方式</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质量保证金采用以下第</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种方式：</w:t>
      </w:r>
    </w:p>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（1）质量保证金保函，保证金额为：</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（2）</w:t>
      </w:r>
      <w:r>
        <w:rPr>
          <w:rFonts w:hint="eastAsia" w:ascii="宋体" w:hAnsi="宋体" w:cs="宋体"/>
          <w:color w:val="000000" w:themeColor="text1"/>
          <w:kern w:val="0"/>
          <w:szCs w:val="21"/>
          <w:highlight w:val="none"/>
          <w:u w:val="single"/>
          <w14:textFill>
            <w14:solidFill>
              <w14:schemeClr w14:val="tx1"/>
            </w14:solidFill>
          </w14:textFill>
        </w:rPr>
        <w:t xml:space="preserve">  1.5   </w:t>
      </w:r>
      <w:r>
        <w:rPr>
          <w:rFonts w:hint="eastAsia" w:ascii="宋体" w:hAnsi="宋体" w:cs="宋体"/>
          <w:color w:val="000000" w:themeColor="text1"/>
          <w:kern w:val="0"/>
          <w:szCs w:val="21"/>
          <w:highlight w:val="none"/>
          <w14:textFill>
            <w14:solidFill>
              <w14:schemeClr w14:val="tx1"/>
            </w14:solidFill>
          </w14:textFill>
        </w:rPr>
        <w:t>%的工程款；</w:t>
      </w:r>
    </w:p>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（3）其他方式:</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15.3.2 质量保证金的扣留 </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质量保证金的扣留采取以下第</w:t>
      </w:r>
      <w:r>
        <w:rPr>
          <w:rFonts w:hint="eastAsia" w:ascii="宋体" w:hAnsi="宋体" w:cs="宋体"/>
          <w:color w:val="000000" w:themeColor="text1"/>
          <w:szCs w:val="21"/>
          <w:highlight w:val="none"/>
          <w:u w:val="single"/>
          <w14:textFill>
            <w14:solidFill>
              <w14:schemeClr w14:val="tx1"/>
            </w14:solidFill>
          </w14:textFill>
        </w:rPr>
        <w:t>2</w:t>
      </w:r>
      <w:r>
        <w:rPr>
          <w:rFonts w:hint="eastAsia" w:ascii="宋体" w:hAnsi="宋体" w:cs="宋体"/>
          <w:color w:val="000000" w:themeColor="text1"/>
          <w:szCs w:val="21"/>
          <w:highlight w:val="none"/>
          <w14:textFill>
            <w14:solidFill>
              <w14:schemeClr w14:val="tx1"/>
            </w14:solidFill>
          </w14:textFill>
        </w:rPr>
        <w:t>种方式：</w:t>
      </w:r>
    </w:p>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（1）在支付工程进度款时逐次扣留，在此情形下，质量保证金的计算基数不包括预付款的支付、扣回以及价格调整的金额；</w:t>
      </w:r>
    </w:p>
    <w:p>
      <w:pPr>
        <w:autoSpaceDE w:val="0"/>
        <w:autoSpaceDN w:val="0"/>
        <w:adjustRightInd w:val="0"/>
        <w:spacing w:line="400" w:lineRule="exact"/>
        <w:ind w:firstLine="420" w:firstLineChars="200"/>
        <w:jc w:val="left"/>
        <w:outlineLvl w:val="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（2）工程竣工结算时一次性扣留质量保证金；</w:t>
      </w:r>
    </w:p>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（3）其他扣留方式:</w:t>
      </w:r>
      <w:r>
        <w:rPr>
          <w:rFonts w:hint="eastAsia" w:ascii="宋体" w:hAnsi="宋体" w:cs="宋体"/>
          <w:color w:val="000000" w:themeColor="text1"/>
          <w:kern w:val="0"/>
          <w:szCs w:val="21"/>
          <w:highlight w:val="none"/>
          <w:u w:val="single"/>
          <w14:textFill>
            <w14:solidFill>
              <w14:schemeClr w14:val="tx1"/>
            </w14:solidFill>
          </w14:textFill>
        </w:rPr>
        <w:t xml:space="preserve">                  /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关于质量保证金的补充约定：</w:t>
      </w:r>
      <w:r>
        <w:rPr>
          <w:rFonts w:hint="eastAsia" w:ascii="宋体" w:hAnsi="宋体" w:cs="宋体"/>
          <w:color w:val="000000" w:themeColor="text1"/>
          <w:kern w:val="0"/>
          <w:szCs w:val="21"/>
          <w:highlight w:val="none"/>
          <w:u w:val="single"/>
          <w14:textFill>
            <w14:solidFill>
              <w14:schemeClr w14:val="tx1"/>
            </w14:solidFill>
          </w14:textFill>
        </w:rPr>
        <w:t xml:space="preserve">           /                          </w:t>
      </w:r>
      <w:r>
        <w:rPr>
          <w:rFonts w:hint="eastAsia" w:ascii="宋体" w:hAnsi="宋体" w:cs="宋体"/>
          <w:color w:val="000000" w:themeColor="text1"/>
          <w:kern w:val="0"/>
          <w:szCs w:val="21"/>
          <w:highlight w:val="none"/>
          <w14:textFill>
            <w14:solidFill>
              <w14:schemeClr w14:val="tx1"/>
            </w14:solidFill>
          </w14:textFill>
        </w:rPr>
        <w:t>。</w:t>
      </w:r>
    </w:p>
    <w:bookmarkEnd w:id="527"/>
    <w:bookmarkEnd w:id="528"/>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15.4保修</w:t>
      </w:r>
    </w:p>
    <w:bookmarkEnd w:id="529"/>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15.4.1 保修责任</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工程保修期为：</w:t>
      </w:r>
      <w:r>
        <w:rPr>
          <w:rFonts w:hint="eastAsia" w:ascii="宋体" w:hAnsi="宋体" w:cs="宋体"/>
          <w:color w:val="000000" w:themeColor="text1"/>
          <w:kern w:val="0"/>
          <w:szCs w:val="21"/>
          <w:highlight w:val="none"/>
          <w:u w:val="single"/>
          <w14:textFill>
            <w14:solidFill>
              <w14:schemeClr w14:val="tx1"/>
            </w14:solidFill>
          </w14:textFill>
        </w:rPr>
        <w:t>竣工验收合格后24个月</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15.4.3 修复通知</w:t>
      </w:r>
    </w:p>
    <w:p>
      <w:pPr>
        <w:spacing w:line="400" w:lineRule="exact"/>
        <w:ind w:firstLine="420" w:firstLineChars="200"/>
        <w:jc w:val="left"/>
        <w:rPr>
          <w:rFonts w:ascii="宋体" w:hAnsi="宋体" w:cs="宋体"/>
          <w:color w:val="000000" w:themeColor="text1"/>
          <w:kern w:val="0"/>
          <w:sz w:val="30"/>
          <w:szCs w:val="32"/>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承包人收到保修通知并到达工程现场的合理时间：</w:t>
      </w:r>
      <w:r>
        <w:rPr>
          <w:rFonts w:hint="eastAsia" w:ascii="宋体" w:hAnsi="宋体" w:cs="宋体"/>
          <w:color w:val="000000" w:themeColor="text1"/>
          <w:kern w:val="0"/>
          <w:szCs w:val="21"/>
          <w:highlight w:val="none"/>
          <w:u w:val="single"/>
          <w14:textFill>
            <w14:solidFill>
              <w14:schemeClr w14:val="tx1"/>
            </w14:solidFill>
          </w14:textFill>
        </w:rPr>
        <w:t xml:space="preserve"> 1天（24小时内）</w:t>
      </w:r>
      <w:r>
        <w:rPr>
          <w:rFonts w:hint="eastAsia" w:ascii="宋体" w:hAnsi="宋体" w:cs="宋体"/>
          <w:color w:val="000000" w:themeColor="text1"/>
          <w:kern w:val="0"/>
          <w:szCs w:val="21"/>
          <w:highlight w:val="none"/>
          <w14:textFill>
            <w14:solidFill>
              <w14:schemeClr w14:val="tx1"/>
            </w14:solidFill>
          </w14:textFill>
        </w:rPr>
        <w:t>。</w:t>
      </w:r>
    </w:p>
    <w:bookmarkEnd w:id="530"/>
    <w:bookmarkEnd w:id="531"/>
    <w:bookmarkEnd w:id="532"/>
    <w:bookmarkEnd w:id="533"/>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556" w:name="_Toc351203648"/>
      <w:bookmarkStart w:id="557" w:name="_Toc280868717"/>
      <w:bookmarkStart w:id="558" w:name="_Toc280868718"/>
      <w:r>
        <w:rPr>
          <w:rFonts w:hint="eastAsia" w:ascii="宋体" w:hAnsi="宋体" w:cs="宋体"/>
          <w:b w:val="0"/>
          <w:color w:val="000000" w:themeColor="text1"/>
          <w:highlight w:val="none"/>
          <w14:textFill>
            <w14:solidFill>
              <w14:schemeClr w14:val="tx1"/>
            </w14:solidFill>
          </w14:textFill>
        </w:rPr>
        <w:t>16. 违约</w:t>
      </w:r>
      <w:bookmarkEnd w:id="556"/>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16.1 发包人违约</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16.1.1发包人违约的情形</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发包人违约的其他情形：</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 xml:space="preserve">    16.1.2 发包人违约的责任</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发包人违约责任的承担方式和计算方法：</w:t>
      </w:r>
    </w:p>
    <w:p>
      <w:pPr>
        <w:spacing w:line="400" w:lineRule="exact"/>
        <w:ind w:firstLine="420" w:firstLineChars="200"/>
        <w:jc w:val="left"/>
        <w:rPr>
          <w:rFonts w:ascii="宋体" w:hAnsi="宋体" w:cs="宋体"/>
          <w:color w:val="000000" w:themeColor="text1"/>
          <w:kern w:val="0"/>
          <w:szCs w:val="21"/>
          <w:highlight w:val="none"/>
          <w:u w:val="singl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（1）因发包人原因未能在计划开工日期前7天内下达开工通知的违约责任：</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（2）因发包人原因未能按合同约定支付合同价款的违约责任：</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u w:val="singl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（3）发包人违反第10.1款〔变更的范围〕第（2）项约定，自行实施被取消的工作或转由他人实施的违约责任：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（4）发包人提供的材料、工程设备的规格、数量或质量不符合合同约定，或因发包人原因导致交货日期延误或交货地点变更等情况的违约责任：</w:t>
      </w:r>
      <w:r>
        <w:rPr>
          <w:rFonts w:hint="eastAsia" w:ascii="宋体" w:hAnsi="宋体" w:cs="宋体"/>
          <w:color w:val="000000" w:themeColor="text1"/>
          <w:kern w:val="0"/>
          <w:szCs w:val="21"/>
          <w:highlight w:val="none"/>
          <w:u w:val="single"/>
          <w14:textFill>
            <w14:solidFill>
              <w14:schemeClr w14:val="tx1"/>
            </w14:solidFill>
          </w14:textFill>
        </w:rPr>
        <w:t xml:space="preserve">     由发包人承担责任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（5）因发包人违反合同约定造成暂停施工的违约责任：</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（6）发包人无正当理由没有在约定期限内发出复工指示，导致承包人无法复工的违约责任：</w:t>
      </w:r>
      <w:r>
        <w:rPr>
          <w:rFonts w:hint="eastAsia" w:ascii="宋体" w:hAnsi="宋体" w:cs="宋体"/>
          <w:color w:val="000000" w:themeColor="text1"/>
          <w:kern w:val="0"/>
          <w:szCs w:val="21"/>
          <w:highlight w:val="none"/>
          <w:u w:val="single"/>
          <w14:textFill>
            <w14:solidFill>
              <w14:schemeClr w14:val="tx1"/>
            </w14:solidFill>
          </w14:textFill>
        </w:rPr>
        <w:t xml:space="preserve">  按照第20条〔争议解决〕</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（7）其他：</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16.1.3 因发包人违约解除合同</w:t>
      </w:r>
    </w:p>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承包人按16.1.1项〔发包人违约的情形〕约定暂停施工满</w:t>
      </w:r>
      <w:r>
        <w:rPr>
          <w:rFonts w:hint="eastAsia" w:ascii="宋体" w:hAnsi="宋体" w:cs="宋体"/>
          <w:color w:val="000000" w:themeColor="text1"/>
          <w:kern w:val="0"/>
          <w:szCs w:val="21"/>
          <w:highlight w:val="none"/>
          <w:u w:val="single"/>
          <w14:textFill>
            <w14:solidFill>
              <w14:schemeClr w14:val="tx1"/>
            </w14:solidFill>
          </w14:textFill>
        </w:rPr>
        <w:t xml:space="preserve">  28 </w:t>
      </w:r>
      <w:r>
        <w:rPr>
          <w:rFonts w:hint="eastAsia" w:ascii="宋体" w:hAnsi="宋体" w:cs="宋体"/>
          <w:color w:val="000000" w:themeColor="text1"/>
          <w:kern w:val="0"/>
          <w:szCs w:val="21"/>
          <w:highlight w:val="none"/>
          <w14:textFill>
            <w14:solidFill>
              <w14:schemeClr w14:val="tx1"/>
            </w14:solidFill>
          </w14:textFill>
        </w:rPr>
        <w:t>天后发包人仍不纠正其违约行为并致使合同目的不能实现的，承包人有权解除合同。</w:t>
      </w:r>
    </w:p>
    <w:p>
      <w:pPr>
        <w:autoSpaceDE w:val="0"/>
        <w:autoSpaceDN w:val="0"/>
        <w:adjustRightInd w:val="0"/>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16.2 承包人违约</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16.2.1 承包人违约的情形</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承包人违约的其他情形：</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16.2.2承包人违约的责任</w:t>
      </w:r>
    </w:p>
    <w:p>
      <w:pPr>
        <w:spacing w:line="400" w:lineRule="exact"/>
        <w:ind w:firstLine="420" w:firstLineChars="200"/>
        <w:jc w:val="left"/>
        <w:rPr>
          <w:rFonts w:ascii="宋体" w:hAnsi="宋体" w:cs="宋体"/>
          <w:color w:val="000000" w:themeColor="text1"/>
          <w:kern w:val="0"/>
          <w:szCs w:val="21"/>
          <w:highlight w:val="none"/>
          <w:u w:val="singl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承包人违约责任的承担方式和计算方法：</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16.2.3 因承包人违约解除合同</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关于承包人违约解除合同的特别约定：</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  </w:t>
      </w:r>
      <w:r>
        <w:rPr>
          <w:rFonts w:hint="eastAsia" w:ascii="宋体" w:hAnsi="宋体" w:cs="宋体"/>
          <w:color w:val="000000" w:themeColor="text1"/>
          <w:kern w:val="0"/>
          <w:szCs w:val="21"/>
          <w:highlight w:val="none"/>
          <w14:textFill>
            <w14:solidFill>
              <w14:schemeClr w14:val="tx1"/>
            </w14:solidFill>
          </w14:textFill>
        </w:rPr>
        <w:t>。</w:t>
      </w:r>
    </w:p>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559" w:name="_Toc351203649"/>
      <w:r>
        <w:rPr>
          <w:rFonts w:hint="eastAsia" w:ascii="宋体" w:hAnsi="宋体" w:cs="宋体"/>
          <w:b w:val="0"/>
          <w:color w:val="000000" w:themeColor="text1"/>
          <w:highlight w:val="none"/>
          <w14:textFill>
            <w14:solidFill>
              <w14:schemeClr w14:val="tx1"/>
            </w14:solidFill>
          </w14:textFill>
        </w:rPr>
        <w:t>17. 不可抗力</w:t>
      </w:r>
      <w:bookmarkEnd w:id="559"/>
      <w:r>
        <w:rPr>
          <w:rFonts w:hint="eastAsia" w:ascii="宋体" w:hAnsi="宋体" w:cs="宋体"/>
          <w:b w:val="0"/>
          <w:color w:val="000000" w:themeColor="text1"/>
          <w:highlight w:val="none"/>
          <w14:textFill>
            <w14:solidFill>
              <w14:schemeClr w14:val="tx1"/>
            </w14:solidFill>
          </w14:textFill>
        </w:rPr>
        <w:t xml:space="preserve"> </w:t>
      </w:r>
      <w:bookmarkEnd w:id="557"/>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17.1 不可抗力的确认</w:t>
      </w:r>
    </w:p>
    <w:p>
      <w:pPr>
        <w:spacing w:line="400" w:lineRule="exact"/>
        <w:ind w:firstLine="420" w:firstLineChars="200"/>
        <w:jc w:val="left"/>
        <w:rPr>
          <w:rFonts w:ascii="宋体" w:hAnsi="宋体" w:cs="宋体"/>
          <w:color w:val="000000" w:themeColor="text1"/>
          <w:kern w:val="0"/>
          <w:sz w:val="30"/>
          <w:szCs w:val="32"/>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除通用合同条款约定的不可抗力事件之外，视为不可抗力的其他情形：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17.4 因不可抗力解除合同</w:t>
      </w:r>
    </w:p>
    <w:p>
      <w:pPr>
        <w:spacing w:line="400" w:lineRule="exact"/>
        <w:ind w:firstLine="420" w:firstLineChars="200"/>
        <w:jc w:val="left"/>
        <w:rPr>
          <w:rFonts w:ascii="宋体" w:hAnsi="宋体" w:cs="宋体"/>
          <w:color w:val="000000" w:themeColor="text1"/>
          <w:sz w:val="30"/>
          <w:szCs w:val="32"/>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合同解除后，发包人应在商定或确定发包人应支付款项后</w:t>
      </w:r>
      <w:r>
        <w:rPr>
          <w:rFonts w:hint="eastAsia" w:ascii="宋体" w:hAnsi="宋体" w:cs="宋体"/>
          <w:color w:val="000000" w:themeColor="text1"/>
          <w:szCs w:val="21"/>
          <w:highlight w:val="none"/>
          <w:u w:val="single"/>
          <w14:textFill>
            <w14:solidFill>
              <w14:schemeClr w14:val="tx1"/>
            </w14:solidFill>
          </w14:textFill>
        </w:rPr>
        <w:t xml:space="preserve"> 60 </w:t>
      </w:r>
      <w:r>
        <w:rPr>
          <w:rFonts w:hint="eastAsia" w:ascii="宋体" w:hAnsi="宋体" w:cs="宋体"/>
          <w:color w:val="000000" w:themeColor="text1"/>
          <w:szCs w:val="21"/>
          <w:highlight w:val="none"/>
          <w14:textFill>
            <w14:solidFill>
              <w14:schemeClr w14:val="tx1"/>
            </w14:solidFill>
          </w14:textFill>
        </w:rPr>
        <w:t>天内完成款项的支付。</w:t>
      </w:r>
    </w:p>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560" w:name="_Toc351203650"/>
      <w:r>
        <w:rPr>
          <w:rFonts w:hint="eastAsia" w:ascii="宋体" w:hAnsi="宋体" w:cs="宋体"/>
          <w:b w:val="0"/>
          <w:color w:val="000000" w:themeColor="text1"/>
          <w:highlight w:val="none"/>
          <w14:textFill>
            <w14:solidFill>
              <w14:schemeClr w14:val="tx1"/>
            </w14:solidFill>
          </w14:textFill>
        </w:rPr>
        <w:t>18. 保险</w:t>
      </w:r>
      <w:bookmarkEnd w:id="560"/>
    </w:p>
    <w:bookmarkEnd w:id="558"/>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18.1 工程保险</w:t>
      </w:r>
    </w:p>
    <w:p>
      <w:pPr>
        <w:spacing w:line="400" w:lineRule="exact"/>
        <w:ind w:firstLine="420" w:firstLineChars="200"/>
        <w:jc w:val="left"/>
        <w:rPr>
          <w:rFonts w:ascii="宋体" w:hAnsi="宋体" w:cs="宋体"/>
          <w:color w:val="000000" w:themeColor="text1"/>
          <w:sz w:val="30"/>
          <w:szCs w:val="32"/>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关于工程保险的特别约定：</w:t>
      </w:r>
      <w:r>
        <w:rPr>
          <w:rFonts w:hint="eastAsia" w:ascii="宋体" w:hAnsi="宋体" w:cs="宋体"/>
          <w:color w:val="000000" w:themeColor="text1"/>
          <w:kern w:val="0"/>
          <w:szCs w:val="21"/>
          <w:highlight w:val="none"/>
          <w:u w:val="single"/>
          <w14:textFill>
            <w14:solidFill>
              <w14:schemeClr w14:val="tx1"/>
            </w14:solidFill>
          </w14:textFill>
        </w:rPr>
        <w:t xml:space="preserve">   按通用条款执行 </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18.3 其他保险</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关于其他保险的约定：</w:t>
      </w:r>
      <w:r>
        <w:rPr>
          <w:rFonts w:hint="eastAsia" w:ascii="宋体" w:hAnsi="宋体" w:cs="宋体"/>
          <w:color w:val="000000" w:themeColor="text1"/>
          <w:kern w:val="0"/>
          <w:szCs w:val="21"/>
          <w:highlight w:val="none"/>
          <w:u w:val="single"/>
          <w14:textFill>
            <w14:solidFill>
              <w14:schemeClr w14:val="tx1"/>
            </w14:solidFill>
          </w14:textFill>
        </w:rPr>
        <w:t xml:space="preserve"> 由承包人投保通用条款第18.2.2款、第18.3款以及施工人员人身保险、施工安全险、施工意外险，因施工和非发包人原因造成人员伤亡和财产损失的，由承包人承担</w:t>
      </w:r>
      <w:r>
        <w:rPr>
          <w:rFonts w:hint="eastAsia" w:ascii="宋体" w:hAnsi="宋体" w:cs="宋体"/>
          <w:color w:val="000000" w:themeColor="text1"/>
          <w:kern w:val="0"/>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 w:val="30"/>
          <w:szCs w:val="32"/>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承包人是否应为其施工设备等办理财产保险：</w:t>
      </w:r>
      <w:r>
        <w:rPr>
          <w:rFonts w:hint="eastAsia" w:ascii="宋体" w:hAnsi="宋体" w:cs="宋体"/>
          <w:color w:val="000000" w:themeColor="text1"/>
          <w:szCs w:val="21"/>
          <w:highlight w:val="none"/>
          <w:u w:val="single"/>
          <w14:textFill>
            <w14:solidFill>
              <w14:schemeClr w14:val="tx1"/>
            </w14:solidFill>
          </w14:textFill>
        </w:rPr>
        <w:t xml:space="preserve">按通用条款执行。 </w:t>
      </w:r>
      <w:r>
        <w:rPr>
          <w:rFonts w:hint="eastAsia" w:ascii="宋体" w:hAnsi="宋体" w:cs="宋体"/>
          <w:color w:val="000000" w:themeColor="text1"/>
          <w:sz w:val="30"/>
          <w:szCs w:val="32"/>
          <w:highlight w:val="none"/>
          <w:u w:val="single"/>
          <w14:textFill>
            <w14:solidFill>
              <w14:schemeClr w14:val="tx1"/>
            </w14:solidFill>
          </w14:textFill>
        </w:rPr>
        <w:t xml:space="preserve">            </w:t>
      </w:r>
    </w:p>
    <w:p>
      <w:pPr>
        <w:spacing w:line="400" w:lineRule="exact"/>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18.7 通知义务</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关于变更保险合同时的通知义务的约定：</w:t>
      </w:r>
      <w:r>
        <w:rPr>
          <w:rFonts w:hint="eastAsia" w:ascii="宋体" w:hAnsi="宋体" w:cs="宋体"/>
          <w:color w:val="000000" w:themeColor="text1"/>
          <w:szCs w:val="21"/>
          <w:highlight w:val="none"/>
          <w:u w:val="single"/>
          <w14:textFill>
            <w14:solidFill>
              <w14:schemeClr w14:val="tx1"/>
            </w14:solidFill>
          </w14:textFill>
        </w:rPr>
        <w:t xml:space="preserve">  按通用条款执行</w:t>
      </w:r>
      <w:r>
        <w:rPr>
          <w:rFonts w:hint="eastAsia" w:ascii="宋体" w:hAnsi="宋体" w:cs="宋体"/>
          <w:color w:val="000000" w:themeColor="text1"/>
          <w:szCs w:val="21"/>
          <w:highlight w:val="none"/>
          <w14:textFill>
            <w14:solidFill>
              <w14:schemeClr w14:val="tx1"/>
            </w14:solidFill>
          </w14:textFill>
        </w:rPr>
        <w:t>。</w:t>
      </w:r>
    </w:p>
    <w:bookmarkEnd w:id="534"/>
    <w:bookmarkEnd w:id="535"/>
    <w:bookmarkEnd w:id="536"/>
    <w:bookmarkEnd w:id="537"/>
    <w:bookmarkEnd w:id="538"/>
    <w:bookmarkEnd w:id="539"/>
    <w:bookmarkEnd w:id="540"/>
    <w:bookmarkEnd w:id="541"/>
    <w:bookmarkEnd w:id="542"/>
    <w:bookmarkEnd w:id="543"/>
    <w:bookmarkEnd w:id="544"/>
    <w:bookmarkEnd w:id="545"/>
    <w:p>
      <w:pPr>
        <w:pStyle w:val="6"/>
        <w:spacing w:before="120" w:after="120" w:line="400" w:lineRule="exact"/>
        <w:rPr>
          <w:rFonts w:ascii="宋体" w:hAnsi="宋体" w:cs="宋体"/>
          <w:b w:val="0"/>
          <w:color w:val="000000" w:themeColor="text1"/>
          <w:highlight w:val="none"/>
          <w14:textFill>
            <w14:solidFill>
              <w14:schemeClr w14:val="tx1"/>
            </w14:solidFill>
          </w14:textFill>
        </w:rPr>
      </w:pPr>
      <w:bookmarkStart w:id="561" w:name="_Toc351203651"/>
      <w:r>
        <w:rPr>
          <w:rFonts w:hint="eastAsia" w:ascii="宋体" w:hAnsi="宋体" w:cs="宋体"/>
          <w:b w:val="0"/>
          <w:color w:val="000000" w:themeColor="text1"/>
          <w:highlight w:val="none"/>
          <w14:textFill>
            <w14:solidFill>
              <w14:schemeClr w14:val="tx1"/>
            </w14:solidFill>
          </w14:textFill>
        </w:rPr>
        <w:t>19. 争议解决</w:t>
      </w:r>
      <w:bookmarkEnd w:id="561"/>
    </w:p>
    <w:bookmarkEnd w:id="546"/>
    <w:bookmarkEnd w:id="547"/>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19.3 争</w:t>
      </w:r>
      <w:bookmarkEnd w:id="548"/>
      <w:r>
        <w:rPr>
          <w:rFonts w:hint="eastAsia" w:ascii="宋体" w:hAnsi="宋体" w:cs="宋体"/>
          <w:color w:val="000000" w:themeColor="text1"/>
          <w:szCs w:val="21"/>
          <w:highlight w:val="none"/>
          <w14:textFill>
            <w14:solidFill>
              <w14:schemeClr w14:val="tx1"/>
            </w14:solidFill>
          </w14:textFill>
        </w:rPr>
        <w:t>议评审</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合同当事人是否同意将工程争议提交争议评审小组决定：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p>
    <w:p>
      <w:pPr>
        <w:spacing w:line="400" w:lineRule="exact"/>
        <w:ind w:firstLine="420" w:firstLineChars="200"/>
        <w:jc w:val="left"/>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19.3.1 争议评审小组的确定</w:t>
      </w:r>
    </w:p>
    <w:p>
      <w:pPr>
        <w:spacing w:line="400" w:lineRule="exact"/>
        <w:ind w:firstLine="420" w:firstLineChars="200"/>
        <w:jc w:val="left"/>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争议评审小组成员的确定：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选定争议评审员的期限：</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争议评审小组成员的报酬承担方式：</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其他事项的约定：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autoSpaceDE w:val="0"/>
        <w:autoSpaceDN w:val="0"/>
        <w:adjustRightInd w:val="0"/>
        <w:spacing w:line="400" w:lineRule="exact"/>
        <w:ind w:firstLine="420" w:firstLineChars="200"/>
        <w:jc w:val="left"/>
        <w:outlineLvl w:val="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19.3.2 争议评审小组的决定</w:t>
      </w:r>
    </w:p>
    <w:p>
      <w:pPr>
        <w:spacing w:line="400" w:lineRule="exact"/>
        <w:ind w:firstLine="420" w:firstLineChars="200"/>
        <w:jc w:val="left"/>
        <w:rPr>
          <w:rFonts w:ascii="宋体" w:hAnsi="宋体" w:cs="宋体"/>
          <w:color w:val="000000" w:themeColor="text1"/>
          <w:sz w:val="30"/>
          <w:szCs w:val="32"/>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合同当事人关于本项的约定：</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p>
    <w:p>
      <w:pPr>
        <w:spacing w:line="400" w:lineRule="exact"/>
        <w:ind w:firstLine="420" w:firstLineChars="200"/>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19.4仲裁或诉讼</w:t>
      </w:r>
      <w:bookmarkEnd w:id="549"/>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因合同及合同有关事项发生的争议，按下列第</w:t>
      </w:r>
      <w:r>
        <w:rPr>
          <w:rFonts w:hint="eastAsia" w:ascii="宋体" w:hAnsi="宋体" w:cs="宋体"/>
          <w:color w:val="000000" w:themeColor="text1"/>
          <w:szCs w:val="21"/>
          <w:highlight w:val="none"/>
          <w:u w:val="single"/>
          <w14:textFill>
            <w14:solidFill>
              <w14:schemeClr w14:val="tx1"/>
            </w14:solidFill>
          </w14:textFill>
        </w:rPr>
        <w:t xml:space="preserve"> 2 </w:t>
      </w:r>
      <w:r>
        <w:rPr>
          <w:rFonts w:hint="eastAsia" w:ascii="宋体" w:hAnsi="宋体" w:cs="宋体"/>
          <w:color w:val="000000" w:themeColor="text1"/>
          <w:szCs w:val="21"/>
          <w:highlight w:val="none"/>
          <w14:textFill>
            <w14:solidFill>
              <w14:schemeClr w14:val="tx1"/>
            </w14:solidFill>
          </w14:textFill>
        </w:rPr>
        <w:t>种方式解决：</w:t>
      </w:r>
    </w:p>
    <w:p>
      <w:pPr>
        <w:spacing w:line="400" w:lineRule="exact"/>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（1）向</w:t>
      </w:r>
      <w:r>
        <w:rPr>
          <w:rFonts w:hint="eastAsia" w:ascii="宋体" w:hAnsi="宋体" w:cs="宋体"/>
          <w:color w:val="000000" w:themeColor="text1"/>
          <w:szCs w:val="21"/>
          <w:highlight w:val="none"/>
          <w:u w:val="single"/>
          <w14:textFill>
            <w14:solidFill>
              <w14:schemeClr w14:val="tx1"/>
            </w14:solidFill>
          </w14:textFill>
        </w:rPr>
        <w:t>温州</w:t>
      </w:r>
      <w:r>
        <w:rPr>
          <w:rFonts w:hint="eastAsia" w:ascii="宋体" w:hAnsi="宋体" w:cs="宋体"/>
          <w:color w:val="000000" w:themeColor="text1"/>
          <w:szCs w:val="21"/>
          <w:highlight w:val="none"/>
          <w14:textFill>
            <w14:solidFill>
              <w14:schemeClr w14:val="tx1"/>
            </w14:solidFill>
          </w14:textFill>
        </w:rPr>
        <w:t>仲裁委员会申请仲裁；</w:t>
      </w:r>
    </w:p>
    <w:p>
      <w:pPr>
        <w:pStyle w:val="27"/>
        <w:spacing w:line="400" w:lineRule="exact"/>
        <w:ind w:left="0" w:right="0" w:firstLine="420" w:firstLineChars="200"/>
        <w:jc w:val="both"/>
        <w:rPr>
          <w:rFonts w:ascii="宋体" w:eastAsia="宋体" w:cs="宋体"/>
          <w:color w:val="000000" w:themeColor="text1"/>
          <w:sz w:val="21"/>
          <w:szCs w:val="21"/>
          <w:highlight w:val="none"/>
          <w14:textFill>
            <w14:solidFill>
              <w14:schemeClr w14:val="tx1"/>
            </w14:solidFill>
          </w14:textFill>
        </w:rPr>
        <w:sectPr>
          <w:headerReference r:id="rId6" w:type="default"/>
          <w:footerReference r:id="rId7" w:type="default"/>
          <w:pgSz w:w="11906" w:h="16838"/>
          <w:pgMar w:top="1134" w:right="1133" w:bottom="1624" w:left="1310" w:header="851" w:footer="902" w:gutter="0"/>
          <w:pgNumType w:start="1"/>
          <w:cols w:space="720" w:num="1"/>
        </w:sectPr>
      </w:pPr>
      <w:r>
        <w:rPr>
          <w:rFonts w:hint="eastAsia" w:ascii="宋体" w:eastAsia="宋体" w:cs="宋体"/>
          <w:color w:val="000000" w:themeColor="text1"/>
          <w:sz w:val="21"/>
          <w:szCs w:val="21"/>
          <w:highlight w:val="none"/>
          <w14:textFill>
            <w14:solidFill>
              <w14:schemeClr w14:val="tx1"/>
            </w14:solidFill>
          </w14:textFill>
        </w:rPr>
        <w:t>（2）向</w:t>
      </w:r>
      <w:r>
        <w:rPr>
          <w:rFonts w:hint="eastAsia" w:ascii="宋体" w:eastAsia="宋体" w:cs="宋体"/>
          <w:color w:val="000000" w:themeColor="text1"/>
          <w:sz w:val="21"/>
          <w:szCs w:val="21"/>
          <w:highlight w:val="none"/>
          <w:u w:val="single"/>
          <w14:textFill>
            <w14:solidFill>
              <w14:schemeClr w14:val="tx1"/>
            </w14:solidFill>
          </w14:textFill>
        </w:rPr>
        <w:t>泰顺县</w:t>
      </w:r>
      <w:r>
        <w:rPr>
          <w:rFonts w:hint="eastAsia" w:ascii="宋体" w:eastAsia="宋体" w:cs="宋体"/>
          <w:color w:val="000000" w:themeColor="text1"/>
          <w:sz w:val="21"/>
          <w:szCs w:val="21"/>
          <w:highlight w:val="none"/>
          <w14:textFill>
            <w14:solidFill>
              <w14:schemeClr w14:val="tx1"/>
            </w14:solidFill>
          </w14:textFill>
        </w:rPr>
        <w:t>人民法院起诉。</w:t>
      </w:r>
      <w:bookmarkEnd w:id="550"/>
      <w:bookmarkEnd w:id="551"/>
      <w:bookmarkEnd w:id="552"/>
      <w:bookmarkEnd w:id="553"/>
      <w:bookmarkEnd w:id="554"/>
      <w:bookmarkEnd w:id="555"/>
    </w:p>
    <w:p>
      <w:pPr>
        <w:pageBreakBefore/>
        <w:spacing w:before="340" w:after="330" w:line="576" w:lineRule="auto"/>
        <w:ind w:firstLine="2530" w:firstLineChars="900"/>
        <w:outlineLvl w:val="0"/>
        <w:rPr>
          <w:rFonts w:ascii="宋体" w:hAnsi="宋体" w:cs="宋体"/>
          <w:b/>
          <w:color w:val="000000" w:themeColor="text1"/>
          <w:kern w:val="44"/>
          <w:sz w:val="28"/>
          <w:szCs w:val="28"/>
          <w:highlight w:val="none"/>
          <w14:textFill>
            <w14:solidFill>
              <w14:schemeClr w14:val="tx1"/>
            </w14:solidFill>
          </w14:textFill>
        </w:rPr>
      </w:pPr>
      <w:r>
        <w:rPr>
          <w:rFonts w:hint="eastAsia" w:ascii="宋体" w:hAnsi="宋体" w:cs="宋体"/>
          <w:b/>
          <w:color w:val="000000" w:themeColor="text1"/>
          <w:kern w:val="44"/>
          <w:sz w:val="28"/>
          <w:szCs w:val="28"/>
          <w:highlight w:val="none"/>
          <w14:textFill>
            <w14:solidFill>
              <w14:schemeClr w14:val="tx1"/>
            </w14:solidFill>
          </w14:textFill>
        </w:rPr>
        <w:t>第三章  投标文件及附件</w:t>
      </w:r>
      <w:bookmarkEnd w:id="32"/>
    </w:p>
    <w:p>
      <w:pPr>
        <w:rPr>
          <w:b/>
          <w:bCs/>
          <w:color w:val="000000" w:themeColor="text1"/>
          <w:sz w:val="66"/>
          <w:szCs w:val="66"/>
          <w:highlight w:val="none"/>
          <w14:textFill>
            <w14:solidFill>
              <w14:schemeClr w14:val="tx1"/>
            </w14:solidFill>
          </w14:textFill>
        </w:rPr>
      </w:pPr>
      <w:r>
        <w:rPr>
          <w:rFonts w:hint="eastAsia" w:ascii="宋体" w:hAnsi="宋体"/>
          <w:bCs/>
          <w:color w:val="000000" w:themeColor="text1"/>
          <w:sz w:val="66"/>
          <w:szCs w:val="66"/>
          <w:highlight w:val="none"/>
          <w:u w:val="single"/>
          <w14:textFill>
            <w14:solidFill>
              <w14:schemeClr w14:val="tx1"/>
            </w14:solidFill>
          </w14:textFill>
        </w:rPr>
        <w:t xml:space="preserve">                       </w:t>
      </w:r>
      <w:r>
        <w:rPr>
          <w:rFonts w:hint="eastAsia"/>
          <w:b/>
          <w:bCs/>
          <w:color w:val="000000" w:themeColor="text1"/>
          <w:sz w:val="66"/>
          <w:szCs w:val="66"/>
          <w:highlight w:val="none"/>
          <w14:textFill>
            <w14:solidFill>
              <w14:schemeClr w14:val="tx1"/>
            </w14:solidFill>
          </w14:textFill>
        </w:rPr>
        <w:t>工程</w:t>
      </w:r>
    </w:p>
    <w:p>
      <w:pPr>
        <w:rPr>
          <w:b/>
          <w:color w:val="000000" w:themeColor="text1"/>
          <w:sz w:val="44"/>
          <w:highlight w:val="none"/>
          <w14:textFill>
            <w14:solidFill>
              <w14:schemeClr w14:val="tx1"/>
            </w14:solidFill>
          </w14:textFill>
        </w:rPr>
      </w:pPr>
    </w:p>
    <w:p>
      <w:pPr>
        <w:rPr>
          <w:b/>
          <w:color w:val="000000" w:themeColor="text1"/>
          <w:sz w:val="44"/>
          <w:highlight w:val="none"/>
          <w14:textFill>
            <w14:solidFill>
              <w14:schemeClr w14:val="tx1"/>
            </w14:solidFill>
          </w14:textFill>
        </w:rPr>
      </w:pPr>
    </w:p>
    <w:p>
      <w:pPr>
        <w:rPr>
          <w:b/>
          <w:color w:val="000000" w:themeColor="text1"/>
          <w:sz w:val="44"/>
          <w:highlight w:val="none"/>
          <w14:textFill>
            <w14:solidFill>
              <w14:schemeClr w14:val="tx1"/>
            </w14:solidFill>
          </w14:textFill>
        </w:rPr>
      </w:pPr>
    </w:p>
    <w:p>
      <w:pPr>
        <w:jc w:val="center"/>
        <w:rPr>
          <w:b/>
          <w:color w:val="000000" w:themeColor="text1"/>
          <w:sz w:val="84"/>
          <w:szCs w:val="84"/>
          <w:highlight w:val="none"/>
          <w14:textFill>
            <w14:solidFill>
              <w14:schemeClr w14:val="tx1"/>
            </w14:solidFill>
          </w14:textFill>
        </w:rPr>
      </w:pPr>
      <w:r>
        <w:rPr>
          <w:rFonts w:hint="eastAsia"/>
          <w:b/>
          <w:color w:val="000000" w:themeColor="text1"/>
          <w:sz w:val="84"/>
          <w:szCs w:val="84"/>
          <w:highlight w:val="none"/>
          <w14:textFill>
            <w14:solidFill>
              <w14:schemeClr w14:val="tx1"/>
            </w14:solidFill>
          </w14:textFill>
        </w:rPr>
        <w:t>投标文件</w:t>
      </w:r>
    </w:p>
    <w:p>
      <w:pPr>
        <w:rPr>
          <w:b/>
          <w:color w:val="000000" w:themeColor="text1"/>
          <w:sz w:val="72"/>
          <w:highlight w:val="none"/>
          <w14:textFill>
            <w14:solidFill>
              <w14:schemeClr w14:val="tx1"/>
            </w14:solidFill>
          </w14:textFill>
        </w:rPr>
      </w:pPr>
    </w:p>
    <w:p>
      <w:pPr>
        <w:rPr>
          <w:b/>
          <w:color w:val="000000" w:themeColor="text1"/>
          <w:sz w:val="28"/>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spacing w:before="240" w:beforeLines="100" w:after="240" w:afterLines="100"/>
        <w:ind w:firstLine="1260"/>
        <w:rPr>
          <w:b/>
          <w:color w:val="000000" w:themeColor="text1"/>
          <w:sz w:val="28"/>
          <w:highlight w:val="none"/>
          <w14:textFill>
            <w14:solidFill>
              <w14:schemeClr w14:val="tx1"/>
            </w14:solidFill>
          </w14:textFill>
        </w:rPr>
      </w:pPr>
      <w:r>
        <w:rPr>
          <w:rFonts w:hint="eastAsia"/>
          <w:b/>
          <w:color w:val="000000" w:themeColor="text1"/>
          <w:sz w:val="28"/>
          <w:highlight w:val="none"/>
          <w14:textFill>
            <w14:solidFill>
              <w14:schemeClr w14:val="tx1"/>
            </w14:solidFill>
          </w14:textFill>
        </w:rPr>
        <w:t xml:space="preserve">       </w:t>
      </w:r>
    </w:p>
    <w:p>
      <w:pPr>
        <w:spacing w:before="240" w:beforeLines="100" w:after="240" w:afterLines="100"/>
        <w:ind w:firstLine="689" w:firstLineChars="245"/>
        <w:rPr>
          <w:b/>
          <w:color w:val="000000" w:themeColor="text1"/>
          <w:sz w:val="28"/>
          <w:highlight w:val="none"/>
          <w:u w:val="single"/>
          <w14:textFill>
            <w14:solidFill>
              <w14:schemeClr w14:val="tx1"/>
            </w14:solidFill>
          </w14:textFill>
        </w:rPr>
      </w:pPr>
      <w:r>
        <w:rPr>
          <w:rFonts w:hint="eastAsia"/>
          <w:b/>
          <w:color w:val="000000" w:themeColor="text1"/>
          <w:sz w:val="28"/>
          <w:highlight w:val="none"/>
          <w14:textFill>
            <w14:solidFill>
              <w14:schemeClr w14:val="tx1"/>
            </w14:solidFill>
          </w14:textFill>
        </w:rPr>
        <w:t>投　标　人：</w:t>
      </w:r>
      <w:r>
        <w:rPr>
          <w:rFonts w:hint="eastAsia"/>
          <w:b/>
          <w:color w:val="000000" w:themeColor="text1"/>
          <w:sz w:val="28"/>
          <w:highlight w:val="none"/>
          <w:u w:val="single"/>
          <w14:textFill>
            <w14:solidFill>
              <w14:schemeClr w14:val="tx1"/>
            </w14:solidFill>
          </w14:textFill>
        </w:rPr>
        <w:t xml:space="preserve">　　　　　　　　　　      　（盖公章）  </w:t>
      </w:r>
    </w:p>
    <w:p>
      <w:pPr>
        <w:spacing w:before="240" w:beforeLines="100" w:after="240" w:afterLines="100"/>
        <w:ind w:firstLine="1260"/>
        <w:rPr>
          <w:b/>
          <w:color w:val="000000" w:themeColor="text1"/>
          <w:sz w:val="28"/>
          <w:highlight w:val="none"/>
          <w:u w:val="single"/>
          <w14:textFill>
            <w14:solidFill>
              <w14:schemeClr w14:val="tx1"/>
            </w14:solidFill>
          </w14:textFill>
        </w:rPr>
      </w:pPr>
    </w:p>
    <w:p>
      <w:pPr>
        <w:spacing w:before="240" w:beforeLines="100" w:after="240" w:afterLines="100"/>
        <w:ind w:firstLine="1260"/>
        <w:rPr>
          <w:b/>
          <w:color w:val="000000" w:themeColor="text1"/>
          <w:sz w:val="28"/>
          <w:highlight w:val="none"/>
          <w14:textFill>
            <w14:solidFill>
              <w14:schemeClr w14:val="tx1"/>
            </w14:solidFill>
          </w14:textFill>
        </w:rPr>
      </w:pPr>
    </w:p>
    <w:p>
      <w:pPr>
        <w:spacing w:before="240" w:beforeLines="100" w:after="240" w:afterLines="100"/>
        <w:ind w:firstLine="689" w:firstLineChars="245"/>
        <w:rPr>
          <w:b/>
          <w:color w:val="000000" w:themeColor="text1"/>
          <w:sz w:val="28"/>
          <w:highlight w:val="none"/>
          <w:u w:val="single"/>
          <w14:textFill>
            <w14:solidFill>
              <w14:schemeClr w14:val="tx1"/>
            </w14:solidFill>
          </w14:textFill>
        </w:rPr>
      </w:pPr>
      <w:r>
        <w:rPr>
          <w:rFonts w:hint="eastAsia"/>
          <w:b/>
          <w:color w:val="000000" w:themeColor="text1"/>
          <w:sz w:val="28"/>
          <w:highlight w:val="none"/>
          <w14:textFill>
            <w14:solidFill>
              <w14:schemeClr w14:val="tx1"/>
            </w14:solidFill>
          </w14:textFill>
        </w:rPr>
        <w:t>法定代表人或其委托代理人：</w:t>
      </w:r>
      <w:r>
        <w:rPr>
          <w:rFonts w:hint="eastAsia"/>
          <w:b/>
          <w:color w:val="000000" w:themeColor="text1"/>
          <w:sz w:val="28"/>
          <w:highlight w:val="none"/>
          <w:u w:val="single"/>
          <w14:textFill>
            <w14:solidFill>
              <w14:schemeClr w14:val="tx1"/>
            </w14:solidFill>
          </w14:textFill>
        </w:rPr>
        <w:t xml:space="preserve">　　　     （签字或盖章） </w:t>
      </w:r>
    </w:p>
    <w:p>
      <w:pPr>
        <w:spacing w:before="240" w:beforeLines="100" w:after="240" w:afterLines="100"/>
        <w:ind w:firstLine="1260"/>
        <w:rPr>
          <w:b/>
          <w:color w:val="000000" w:themeColor="text1"/>
          <w:sz w:val="28"/>
          <w:highlight w:val="none"/>
          <w:u w:val="single"/>
          <w14:textFill>
            <w14:solidFill>
              <w14:schemeClr w14:val="tx1"/>
            </w14:solidFill>
          </w14:textFill>
        </w:rPr>
      </w:pPr>
    </w:p>
    <w:p>
      <w:pPr>
        <w:spacing w:before="240" w:beforeLines="100" w:after="240" w:afterLines="100"/>
        <w:ind w:firstLine="689" w:firstLineChars="245"/>
        <w:rPr>
          <w:b/>
          <w:color w:val="000000" w:themeColor="text1"/>
          <w:sz w:val="28"/>
          <w:highlight w:val="none"/>
          <w14:textFill>
            <w14:solidFill>
              <w14:schemeClr w14:val="tx1"/>
            </w14:solidFill>
          </w14:textFill>
        </w:rPr>
      </w:pPr>
    </w:p>
    <w:p>
      <w:pPr>
        <w:spacing w:line="360" w:lineRule="auto"/>
        <w:ind w:firstLine="689" w:firstLineChars="245"/>
        <w:rPr>
          <w:rFonts w:ascii="宋体" w:hAnsi="宋体" w:cs="宋体"/>
          <w:b/>
          <w:bCs/>
          <w:color w:val="000000" w:themeColor="text1"/>
          <w:sz w:val="32"/>
          <w:highlight w:val="none"/>
          <w:u w:val="single"/>
          <w14:textFill>
            <w14:solidFill>
              <w14:schemeClr w14:val="tx1"/>
            </w14:solidFill>
          </w14:textFill>
        </w:rPr>
      </w:pPr>
      <w:r>
        <w:rPr>
          <w:rFonts w:hint="eastAsia"/>
          <w:b/>
          <w:color w:val="000000" w:themeColor="text1"/>
          <w:sz w:val="28"/>
          <w:highlight w:val="none"/>
          <w14:textFill>
            <w14:solidFill>
              <w14:schemeClr w14:val="tx1"/>
            </w14:solidFill>
          </w14:textFill>
        </w:rPr>
        <w:t>日　　　期：</w:t>
      </w:r>
      <w:r>
        <w:rPr>
          <w:rFonts w:hint="eastAsia"/>
          <w:b/>
          <w:color w:val="000000" w:themeColor="text1"/>
          <w:sz w:val="28"/>
          <w:highlight w:val="none"/>
          <w:u w:val="single"/>
          <w14:textFill>
            <w14:solidFill>
              <w14:schemeClr w14:val="tx1"/>
            </w14:solidFill>
          </w14:textFill>
        </w:rPr>
        <w:t>　　　　</w:t>
      </w:r>
      <w:r>
        <w:rPr>
          <w:rFonts w:hint="eastAsia"/>
          <w:b/>
          <w:color w:val="000000" w:themeColor="text1"/>
          <w:sz w:val="28"/>
          <w:highlight w:val="none"/>
          <w14:textFill>
            <w14:solidFill>
              <w14:schemeClr w14:val="tx1"/>
            </w14:solidFill>
          </w14:textFill>
        </w:rPr>
        <w:t>年</w:t>
      </w:r>
      <w:r>
        <w:rPr>
          <w:rFonts w:hint="eastAsia"/>
          <w:b/>
          <w:color w:val="000000" w:themeColor="text1"/>
          <w:sz w:val="28"/>
          <w:highlight w:val="none"/>
          <w:u w:val="single"/>
          <w14:textFill>
            <w14:solidFill>
              <w14:schemeClr w14:val="tx1"/>
            </w14:solidFill>
          </w14:textFill>
        </w:rPr>
        <w:t>　　  　</w:t>
      </w:r>
      <w:r>
        <w:rPr>
          <w:rFonts w:hint="eastAsia"/>
          <w:b/>
          <w:color w:val="000000" w:themeColor="text1"/>
          <w:sz w:val="28"/>
          <w:highlight w:val="none"/>
          <w14:textFill>
            <w14:solidFill>
              <w14:schemeClr w14:val="tx1"/>
            </w14:solidFill>
          </w14:textFill>
        </w:rPr>
        <w:t>月</w:t>
      </w:r>
      <w:r>
        <w:rPr>
          <w:rFonts w:hint="eastAsia"/>
          <w:b/>
          <w:color w:val="000000" w:themeColor="text1"/>
          <w:sz w:val="28"/>
          <w:highlight w:val="none"/>
          <w:u w:val="single"/>
          <w14:textFill>
            <w14:solidFill>
              <w14:schemeClr w14:val="tx1"/>
            </w14:solidFill>
          </w14:textFill>
        </w:rPr>
        <w:t>　　　　</w:t>
      </w:r>
      <w:r>
        <w:rPr>
          <w:rFonts w:hint="eastAsia"/>
          <w:b/>
          <w:color w:val="000000" w:themeColor="text1"/>
          <w:sz w:val="28"/>
          <w:highlight w:val="none"/>
          <w14:textFill>
            <w14:solidFill>
              <w14:schemeClr w14:val="tx1"/>
            </w14:solidFill>
          </w14:textFill>
        </w:rPr>
        <w:t>日。</w:t>
      </w:r>
    </w:p>
    <w:p>
      <w:pPr>
        <w:pageBreakBefore/>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附件一</w:t>
      </w:r>
    </w:p>
    <w:p>
      <w:pPr>
        <w:spacing w:line="360" w:lineRule="auto"/>
        <w:rPr>
          <w:rFonts w:ascii="宋体" w:hAnsi="宋体" w:cs="宋体"/>
          <w:color w:val="000000" w:themeColor="text1"/>
          <w:sz w:val="18"/>
          <w:szCs w:val="18"/>
          <w:highlight w:val="none"/>
          <w14:textFill>
            <w14:solidFill>
              <w14:schemeClr w14:val="tx1"/>
            </w14:solidFill>
          </w14:textFill>
        </w:rPr>
      </w:pPr>
    </w:p>
    <w:p>
      <w:pPr>
        <w:spacing w:line="360" w:lineRule="auto"/>
        <w:ind w:firstLine="360"/>
        <w:rPr>
          <w:rFonts w:ascii="宋体" w:hAnsi="宋体" w:cs="宋体"/>
          <w:color w:val="000000" w:themeColor="text1"/>
          <w:sz w:val="18"/>
          <w:szCs w:val="18"/>
          <w:highlight w:val="none"/>
          <w14:textFill>
            <w14:solidFill>
              <w14:schemeClr w14:val="tx1"/>
            </w14:solidFill>
          </w14:textFill>
        </w:rPr>
      </w:pPr>
    </w:p>
    <w:p>
      <w:pPr>
        <w:spacing w:line="480" w:lineRule="auto"/>
        <w:ind w:firstLine="602"/>
        <w:jc w:val="center"/>
        <w:rPr>
          <w:rFonts w:ascii="宋体" w:hAnsi="宋体" w:cs="宋体"/>
          <w:b/>
          <w:bCs/>
          <w:color w:val="000000" w:themeColor="text1"/>
          <w:sz w:val="30"/>
          <w:highlight w:val="none"/>
          <w14:textFill>
            <w14:solidFill>
              <w14:schemeClr w14:val="tx1"/>
            </w14:solidFill>
          </w14:textFill>
        </w:rPr>
      </w:pPr>
      <w:r>
        <w:rPr>
          <w:rFonts w:hint="eastAsia" w:ascii="宋体" w:hAnsi="宋体" w:cs="宋体"/>
          <w:b/>
          <w:bCs/>
          <w:color w:val="000000" w:themeColor="text1"/>
          <w:sz w:val="30"/>
          <w:highlight w:val="none"/>
          <w14:textFill>
            <w14:solidFill>
              <w14:schemeClr w14:val="tx1"/>
            </w14:solidFill>
          </w14:textFill>
        </w:rPr>
        <w:t>一、法定代表人身份证明书</w:t>
      </w:r>
    </w:p>
    <w:p>
      <w:pPr>
        <w:spacing w:line="480" w:lineRule="auto"/>
        <w:ind w:firstLine="600"/>
        <w:jc w:val="center"/>
        <w:rPr>
          <w:rFonts w:ascii="宋体" w:hAnsi="宋体" w:cs="宋体"/>
          <w:color w:val="000000" w:themeColor="text1"/>
          <w:sz w:val="30"/>
          <w:highlight w:val="none"/>
          <w14:textFill>
            <w14:solidFill>
              <w14:schemeClr w14:val="tx1"/>
            </w14:solidFill>
          </w14:textFill>
        </w:rPr>
      </w:pPr>
    </w:p>
    <w:p>
      <w:pPr>
        <w:spacing w:line="360" w:lineRule="auto"/>
        <w:ind w:firstLine="48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单位名称：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 xml:space="preserve">                                   </w:t>
      </w:r>
    </w:p>
    <w:p>
      <w:pPr>
        <w:spacing w:line="360" w:lineRule="auto"/>
        <w:ind w:firstLine="480"/>
        <w:rPr>
          <w:rFonts w:ascii="宋体" w:hAnsi="宋体" w:cs="宋体"/>
          <w:color w:val="000000" w:themeColor="text1"/>
          <w:sz w:val="24"/>
          <w:highlight w:val="none"/>
          <w14:textFill>
            <w14:solidFill>
              <w14:schemeClr w14:val="tx1"/>
            </w14:solidFill>
          </w14:textFill>
        </w:rPr>
      </w:pPr>
    </w:p>
    <w:p>
      <w:pPr>
        <w:spacing w:line="360" w:lineRule="auto"/>
        <w:ind w:firstLine="48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单位性质：</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ab/>
      </w:r>
    </w:p>
    <w:p>
      <w:pPr>
        <w:spacing w:line="360" w:lineRule="auto"/>
        <w:ind w:firstLine="480"/>
        <w:rPr>
          <w:rFonts w:ascii="宋体" w:hAnsi="宋体" w:cs="宋体"/>
          <w:color w:val="000000" w:themeColor="text1"/>
          <w:sz w:val="24"/>
          <w:highlight w:val="none"/>
          <w14:textFill>
            <w14:solidFill>
              <w14:schemeClr w14:val="tx1"/>
            </w14:solidFill>
          </w14:textFill>
        </w:rPr>
      </w:pPr>
    </w:p>
    <w:p>
      <w:pPr>
        <w:spacing w:line="360" w:lineRule="auto"/>
        <w:ind w:firstLine="48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p>
    <w:p>
      <w:pPr>
        <w:spacing w:line="360" w:lineRule="auto"/>
        <w:ind w:firstLine="480"/>
        <w:rPr>
          <w:rFonts w:ascii="宋体" w:hAnsi="宋体" w:cs="宋体"/>
          <w:color w:val="000000" w:themeColor="text1"/>
          <w:sz w:val="24"/>
          <w:highlight w:val="none"/>
          <w14:textFill>
            <w14:solidFill>
              <w14:schemeClr w14:val="tx1"/>
            </w14:solidFill>
          </w14:textFill>
        </w:rPr>
      </w:pPr>
    </w:p>
    <w:p>
      <w:pPr>
        <w:spacing w:line="360" w:lineRule="auto"/>
        <w:ind w:firstLine="48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成立时间：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w:t>
      </w:r>
    </w:p>
    <w:p>
      <w:pPr>
        <w:spacing w:line="360" w:lineRule="auto"/>
        <w:ind w:firstLine="480"/>
        <w:rPr>
          <w:rFonts w:ascii="宋体" w:hAnsi="宋体" w:cs="宋体"/>
          <w:color w:val="000000" w:themeColor="text1"/>
          <w:sz w:val="24"/>
          <w:highlight w:val="none"/>
          <w14:textFill>
            <w14:solidFill>
              <w14:schemeClr w14:val="tx1"/>
            </w14:solidFill>
          </w14:textFill>
        </w:rPr>
      </w:pPr>
    </w:p>
    <w:p>
      <w:pPr>
        <w:spacing w:line="360" w:lineRule="auto"/>
        <w:ind w:firstLine="48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经营期限：</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ab/>
      </w:r>
    </w:p>
    <w:p>
      <w:pPr>
        <w:spacing w:line="360" w:lineRule="auto"/>
        <w:ind w:firstLine="480"/>
        <w:rPr>
          <w:rFonts w:ascii="宋体" w:hAnsi="宋体" w:cs="宋体"/>
          <w:color w:val="000000" w:themeColor="text1"/>
          <w:sz w:val="24"/>
          <w:highlight w:val="none"/>
          <w14:textFill>
            <w14:solidFill>
              <w14:schemeClr w14:val="tx1"/>
            </w14:solidFill>
          </w14:textFill>
        </w:rPr>
      </w:pPr>
    </w:p>
    <w:p>
      <w:pPr>
        <w:spacing w:line="360" w:lineRule="auto"/>
        <w:ind w:firstLine="48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姓    名：</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性别：</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年龄：</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职务：</w:t>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ab/>
      </w:r>
      <w:r>
        <w:rPr>
          <w:rFonts w:hint="eastAsia" w:ascii="宋体" w:hAnsi="宋体" w:cs="宋体"/>
          <w:color w:val="000000" w:themeColor="text1"/>
          <w:sz w:val="24"/>
          <w:highlight w:val="none"/>
          <w:u w:val="single"/>
          <w14:textFill>
            <w14:solidFill>
              <w14:schemeClr w14:val="tx1"/>
            </w14:solidFill>
          </w14:textFill>
        </w:rPr>
        <w:t xml:space="preserve"> </w:t>
      </w:r>
    </w:p>
    <w:p>
      <w:pPr>
        <w:spacing w:line="360" w:lineRule="auto"/>
        <w:ind w:firstLine="480"/>
        <w:rPr>
          <w:rFonts w:ascii="宋体" w:hAnsi="宋体" w:cs="宋体"/>
          <w:color w:val="000000" w:themeColor="text1"/>
          <w:sz w:val="24"/>
          <w:highlight w:val="none"/>
          <w14:textFill>
            <w14:solidFill>
              <w14:schemeClr w14:val="tx1"/>
            </w14:solidFill>
          </w14:textFill>
        </w:rPr>
      </w:pPr>
    </w:p>
    <w:p>
      <w:pPr>
        <w:spacing w:line="360" w:lineRule="auto"/>
        <w:ind w:firstLine="48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系</w:t>
      </w:r>
      <w:r>
        <w:rPr>
          <w:rFonts w:hint="eastAsia" w:ascii="宋体" w:hAnsi="宋体" w:cs="宋体"/>
          <w:color w:val="000000" w:themeColor="text1"/>
          <w:sz w:val="24"/>
          <w:highlight w:val="none"/>
          <w:u w:val="single"/>
          <w14:textFill>
            <w14:solidFill>
              <w14:schemeClr w14:val="tx1"/>
            </w14:solidFill>
          </w14:textFill>
        </w:rPr>
        <w:t xml:space="preserve">          （投标人单位名称）         </w:t>
      </w:r>
      <w:r>
        <w:rPr>
          <w:rFonts w:hint="eastAsia" w:ascii="宋体" w:hAnsi="宋体" w:cs="宋体"/>
          <w:color w:val="000000" w:themeColor="text1"/>
          <w:sz w:val="24"/>
          <w:highlight w:val="none"/>
          <w14:textFill>
            <w14:solidFill>
              <w14:schemeClr w14:val="tx1"/>
            </w14:solidFill>
          </w14:textFill>
        </w:rPr>
        <w:t>的法定代表人。</w:t>
      </w:r>
    </w:p>
    <w:p>
      <w:pPr>
        <w:spacing w:line="360" w:lineRule="auto"/>
        <w:ind w:firstLine="480"/>
        <w:rPr>
          <w:rFonts w:ascii="宋体" w:hAnsi="宋体" w:cs="宋体"/>
          <w:color w:val="000000" w:themeColor="text1"/>
          <w:sz w:val="24"/>
          <w:highlight w:val="none"/>
          <w14:textFill>
            <w14:solidFill>
              <w14:schemeClr w14:val="tx1"/>
            </w14:solidFill>
          </w14:textFill>
        </w:rPr>
      </w:pPr>
    </w:p>
    <w:tbl>
      <w:tblPr>
        <w:tblStyle w:val="12"/>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7920" w:type="dxa"/>
          </w:tcPr>
          <w:p>
            <w:pPr>
              <w:snapToGrid w:val="0"/>
              <w:ind w:firstLine="480"/>
              <w:jc w:val="center"/>
              <w:rPr>
                <w:rFonts w:ascii="宋体"/>
                <w:color w:val="000000" w:themeColor="text1"/>
                <w:sz w:val="24"/>
                <w:highlight w:val="none"/>
                <w14:textFill>
                  <w14:solidFill>
                    <w14:schemeClr w14:val="tx1"/>
                  </w14:solidFill>
                </w14:textFill>
              </w:rPr>
            </w:pPr>
          </w:p>
          <w:p>
            <w:pPr>
              <w:snapToGrid w:val="0"/>
              <w:ind w:firstLine="480"/>
              <w:rPr>
                <w:rFonts w:ascii="宋体"/>
                <w:color w:val="000000" w:themeColor="text1"/>
                <w:sz w:val="24"/>
                <w:highlight w:val="none"/>
                <w14:textFill>
                  <w14:solidFill>
                    <w14:schemeClr w14:val="tx1"/>
                  </w14:solidFill>
                </w14:textFill>
              </w:rPr>
            </w:pPr>
          </w:p>
          <w:p>
            <w:pPr>
              <w:snapToGrid w:val="0"/>
              <w:ind w:firstLine="480"/>
              <w:jc w:val="center"/>
              <w:rPr>
                <w:rFonts w:ascii="宋体"/>
                <w:color w:val="000000" w:themeColor="text1"/>
                <w:sz w:val="24"/>
                <w:highlight w:val="none"/>
                <w14:textFill>
                  <w14:solidFill>
                    <w14:schemeClr w14:val="tx1"/>
                  </w14:solidFill>
                </w14:textFill>
              </w:rPr>
            </w:pPr>
          </w:p>
          <w:p>
            <w:pPr>
              <w:snapToGrid w:val="0"/>
              <w:ind w:firstLine="2760" w:firstLineChars="1150"/>
              <w:rPr>
                <w:rFonts w:ascii="宋体"/>
                <w:color w:val="000000" w:themeColor="text1"/>
                <w:sz w:val="24"/>
                <w:highlight w:val="none"/>
                <w14:textFill>
                  <w14:solidFill>
                    <w14:schemeClr w14:val="tx1"/>
                  </w14:solidFill>
                </w14:textFill>
              </w:rPr>
            </w:pPr>
            <w:r>
              <w:rPr>
                <w:rFonts w:hint="eastAsia" w:ascii="宋体"/>
                <w:color w:val="000000" w:themeColor="text1"/>
                <w:sz w:val="24"/>
                <w:highlight w:val="none"/>
                <w14:textFill>
                  <w14:solidFill>
                    <w14:schemeClr w14:val="tx1"/>
                  </w14:solidFill>
                </w14:textFill>
              </w:rPr>
              <w:t>身份证复印影印件</w:t>
            </w:r>
          </w:p>
          <w:p>
            <w:pPr>
              <w:tabs>
                <w:tab w:val="left" w:pos="720"/>
                <w:tab w:val="left" w:pos="900"/>
              </w:tabs>
              <w:spacing w:line="360" w:lineRule="auto"/>
              <w:ind w:firstLine="480"/>
              <w:rPr>
                <w:rFonts w:ascii="宋体" w:hAnsi="宋体" w:cs="宋体"/>
                <w:color w:val="000000" w:themeColor="text1"/>
                <w:sz w:val="24"/>
                <w:highlight w:val="none"/>
                <w14:textFill>
                  <w14:solidFill>
                    <w14:schemeClr w14:val="tx1"/>
                  </w14:solidFill>
                </w14:textFill>
              </w:rPr>
            </w:pPr>
            <w:r>
              <w:rPr>
                <w:rFonts w:hint="eastAsia" w:ascii="宋体"/>
                <w:color w:val="000000" w:themeColor="text1"/>
                <w:sz w:val="24"/>
                <w:highlight w:val="none"/>
                <w14:textFill>
                  <w14:solidFill>
                    <w14:schemeClr w14:val="tx1"/>
                  </w14:solidFill>
                </w14:textFill>
              </w:rPr>
              <w:t xml:space="preserve">                                 </w:t>
            </w:r>
          </w:p>
          <w:p>
            <w:pPr>
              <w:tabs>
                <w:tab w:val="left" w:pos="720"/>
                <w:tab w:val="left" w:pos="900"/>
              </w:tabs>
              <w:spacing w:line="360" w:lineRule="auto"/>
              <w:ind w:firstLine="48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color w:val="000000" w:themeColor="text1"/>
                <w:sz w:val="24"/>
                <w:highlight w:val="none"/>
                <w14:textFill>
                  <w14:solidFill>
                    <w14:schemeClr w14:val="tx1"/>
                  </w14:solidFill>
                </w14:textFill>
              </w:rPr>
              <w:t>（二代身份证需双面复印）</w:t>
            </w:r>
          </w:p>
        </w:tc>
      </w:tr>
    </w:tbl>
    <w:p>
      <w:pPr>
        <w:spacing w:line="360" w:lineRule="auto"/>
        <w:ind w:firstLine="48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pPr>
        <w:tabs>
          <w:tab w:val="left" w:pos="720"/>
          <w:tab w:val="left" w:pos="900"/>
        </w:tabs>
        <w:spacing w:line="360" w:lineRule="auto"/>
        <w:ind w:firstLine="480"/>
        <w:rPr>
          <w:rFonts w:ascii="宋体" w:hAnsi="宋体" w:cs="宋体"/>
          <w:color w:val="000000" w:themeColor="text1"/>
          <w:sz w:val="24"/>
          <w:highlight w:val="none"/>
          <w14:textFill>
            <w14:solidFill>
              <w14:schemeClr w14:val="tx1"/>
            </w14:solidFill>
          </w14:textFill>
        </w:rPr>
      </w:pPr>
    </w:p>
    <w:p>
      <w:pPr>
        <w:tabs>
          <w:tab w:val="left" w:pos="720"/>
          <w:tab w:val="left" w:pos="900"/>
        </w:tabs>
        <w:spacing w:line="360" w:lineRule="auto"/>
        <w:ind w:firstLine="5040" w:firstLineChars="2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 标 人：</w:t>
      </w:r>
      <w:r>
        <w:rPr>
          <w:rFonts w:hint="eastAsia" w:ascii="宋体" w:hAnsi="宋体" w:cs="宋体"/>
          <w:color w:val="000000" w:themeColor="text1"/>
          <w:sz w:val="24"/>
          <w:highlight w:val="none"/>
          <w:u w:val="single"/>
          <w14:textFill>
            <w14:solidFill>
              <w14:schemeClr w14:val="tx1"/>
            </w14:solidFill>
          </w14:textFill>
        </w:rPr>
        <w:t xml:space="preserve">             （盖公章）</w:t>
      </w:r>
    </w:p>
    <w:p>
      <w:pPr>
        <w:tabs>
          <w:tab w:val="left" w:pos="720"/>
          <w:tab w:val="left" w:pos="900"/>
        </w:tabs>
        <w:spacing w:line="360" w:lineRule="auto"/>
        <w:ind w:firstLine="5040" w:firstLineChars="2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    期：</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w:t>
      </w:r>
    </w:p>
    <w:p>
      <w:pPr>
        <w:tabs>
          <w:tab w:val="left" w:pos="720"/>
          <w:tab w:val="left" w:pos="900"/>
        </w:tabs>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注：附营业执照复印件（加盖公章）</w:t>
      </w:r>
    </w:p>
    <w:p>
      <w:pPr>
        <w:pageBreakBefore/>
        <w:spacing w:line="520" w:lineRule="exac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附件二：</w:t>
      </w:r>
    </w:p>
    <w:p>
      <w:pPr>
        <w:spacing w:line="500" w:lineRule="exact"/>
        <w:jc w:val="center"/>
        <w:rPr>
          <w:rFonts w:eastAsia="黑体"/>
          <w:b/>
          <w:bCs/>
          <w:color w:val="000000" w:themeColor="text1"/>
          <w:sz w:val="36"/>
          <w:szCs w:val="36"/>
          <w:highlight w:val="none"/>
          <w14:textFill>
            <w14:solidFill>
              <w14:schemeClr w14:val="tx1"/>
            </w14:solidFill>
          </w14:textFill>
        </w:rPr>
      </w:pPr>
      <w:r>
        <w:rPr>
          <w:rFonts w:hint="eastAsia" w:eastAsia="黑体"/>
          <w:b/>
          <w:bCs/>
          <w:color w:val="000000" w:themeColor="text1"/>
          <w:sz w:val="36"/>
          <w:szCs w:val="36"/>
          <w:highlight w:val="none"/>
          <w14:textFill>
            <w14:solidFill>
              <w14:schemeClr w14:val="tx1"/>
            </w14:solidFill>
          </w14:textFill>
        </w:rPr>
        <w:t>授</w:t>
      </w:r>
      <w:r>
        <w:rPr>
          <w:rFonts w:eastAsia="黑体"/>
          <w:b/>
          <w:bCs/>
          <w:color w:val="000000" w:themeColor="text1"/>
          <w:sz w:val="36"/>
          <w:szCs w:val="36"/>
          <w:highlight w:val="none"/>
          <w14:textFill>
            <w14:solidFill>
              <w14:schemeClr w14:val="tx1"/>
            </w14:solidFill>
          </w14:textFill>
        </w:rPr>
        <w:t xml:space="preserve"> </w:t>
      </w:r>
      <w:r>
        <w:rPr>
          <w:rFonts w:hint="eastAsia" w:eastAsia="黑体"/>
          <w:b/>
          <w:bCs/>
          <w:color w:val="000000" w:themeColor="text1"/>
          <w:sz w:val="36"/>
          <w:szCs w:val="36"/>
          <w:highlight w:val="none"/>
          <w14:textFill>
            <w14:solidFill>
              <w14:schemeClr w14:val="tx1"/>
            </w14:solidFill>
          </w14:textFill>
        </w:rPr>
        <w:t>权</w:t>
      </w:r>
      <w:r>
        <w:rPr>
          <w:rFonts w:eastAsia="黑体"/>
          <w:b/>
          <w:bCs/>
          <w:color w:val="000000" w:themeColor="text1"/>
          <w:sz w:val="36"/>
          <w:szCs w:val="36"/>
          <w:highlight w:val="none"/>
          <w14:textFill>
            <w14:solidFill>
              <w14:schemeClr w14:val="tx1"/>
            </w14:solidFill>
          </w14:textFill>
        </w:rPr>
        <w:t xml:space="preserve"> </w:t>
      </w:r>
      <w:r>
        <w:rPr>
          <w:rFonts w:hint="eastAsia" w:eastAsia="黑体"/>
          <w:b/>
          <w:bCs/>
          <w:color w:val="000000" w:themeColor="text1"/>
          <w:sz w:val="36"/>
          <w:szCs w:val="36"/>
          <w:highlight w:val="none"/>
          <w14:textFill>
            <w14:solidFill>
              <w14:schemeClr w14:val="tx1"/>
            </w14:solidFill>
          </w14:textFill>
        </w:rPr>
        <w:t>委</w:t>
      </w:r>
      <w:r>
        <w:rPr>
          <w:rFonts w:eastAsia="黑体"/>
          <w:b/>
          <w:bCs/>
          <w:color w:val="000000" w:themeColor="text1"/>
          <w:sz w:val="36"/>
          <w:szCs w:val="36"/>
          <w:highlight w:val="none"/>
          <w14:textFill>
            <w14:solidFill>
              <w14:schemeClr w14:val="tx1"/>
            </w14:solidFill>
          </w14:textFill>
        </w:rPr>
        <w:t xml:space="preserve"> </w:t>
      </w:r>
      <w:r>
        <w:rPr>
          <w:rFonts w:hint="eastAsia" w:eastAsia="黑体"/>
          <w:b/>
          <w:bCs/>
          <w:color w:val="000000" w:themeColor="text1"/>
          <w:sz w:val="36"/>
          <w:szCs w:val="36"/>
          <w:highlight w:val="none"/>
          <w14:textFill>
            <w14:solidFill>
              <w14:schemeClr w14:val="tx1"/>
            </w14:solidFill>
          </w14:textFill>
        </w:rPr>
        <w:t>托</w:t>
      </w:r>
      <w:r>
        <w:rPr>
          <w:rFonts w:eastAsia="黑体"/>
          <w:b/>
          <w:bCs/>
          <w:color w:val="000000" w:themeColor="text1"/>
          <w:sz w:val="36"/>
          <w:szCs w:val="36"/>
          <w:highlight w:val="none"/>
          <w14:textFill>
            <w14:solidFill>
              <w14:schemeClr w14:val="tx1"/>
            </w14:solidFill>
          </w14:textFill>
        </w:rPr>
        <w:t xml:space="preserve"> </w:t>
      </w:r>
      <w:r>
        <w:rPr>
          <w:rFonts w:hint="eastAsia" w:eastAsia="黑体"/>
          <w:b/>
          <w:bCs/>
          <w:color w:val="000000" w:themeColor="text1"/>
          <w:sz w:val="36"/>
          <w:szCs w:val="36"/>
          <w:highlight w:val="none"/>
          <w14:textFill>
            <w14:solidFill>
              <w14:schemeClr w14:val="tx1"/>
            </w14:solidFill>
          </w14:textFill>
        </w:rPr>
        <w:t>书</w:t>
      </w:r>
    </w:p>
    <w:p>
      <w:pPr>
        <w:spacing w:line="500" w:lineRule="exact"/>
        <w:rPr>
          <w:color w:val="000000" w:themeColor="text1"/>
          <w:sz w:val="24"/>
          <w:highlight w:val="none"/>
          <w14:textFill>
            <w14:solidFill>
              <w14:schemeClr w14:val="tx1"/>
            </w14:solidFill>
          </w14:textFill>
        </w:rPr>
      </w:pPr>
    </w:p>
    <w:p>
      <w:pPr>
        <w:spacing w:line="500" w:lineRule="exact"/>
        <w:ind w:firstLine="48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本授权委托书声明：我</w:t>
      </w:r>
      <w:r>
        <w:rPr>
          <w:color w:val="000000" w:themeColor="text1"/>
          <w:sz w:val="24"/>
          <w:highlight w:val="none"/>
          <w:u w:val="singl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（姓名）系</w:t>
      </w:r>
      <w:r>
        <w:rPr>
          <w:color w:val="000000" w:themeColor="text1"/>
          <w:sz w:val="24"/>
          <w:highlight w:val="none"/>
          <w:u w:val="singl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（投标单位名称）的法定代表人，现授权委托</w:t>
      </w:r>
      <w:r>
        <w:rPr>
          <w:color w:val="000000" w:themeColor="text1"/>
          <w:sz w:val="24"/>
          <w:highlight w:val="none"/>
          <w:u w:val="singl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（姓名）在</w:t>
      </w:r>
      <w:r>
        <w:rPr>
          <w:color w:val="000000" w:themeColor="text1"/>
          <w:sz w:val="24"/>
          <w:highlight w:val="none"/>
          <w:u w:val="singl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年</w:t>
      </w:r>
      <w:r>
        <w:rPr>
          <w:color w:val="000000" w:themeColor="text1"/>
          <w:sz w:val="24"/>
          <w:highlight w:val="none"/>
          <w:u w:val="singl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月</w:t>
      </w:r>
      <w:r>
        <w:rPr>
          <w:color w:val="000000" w:themeColor="text1"/>
          <w:sz w:val="24"/>
          <w:highlight w:val="none"/>
          <w:u w:val="singl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日至</w:t>
      </w:r>
      <w:r>
        <w:rPr>
          <w:color w:val="000000" w:themeColor="text1"/>
          <w:sz w:val="24"/>
          <w:highlight w:val="none"/>
          <w:u w:val="singl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年</w:t>
      </w:r>
      <w:r>
        <w:rPr>
          <w:color w:val="000000" w:themeColor="text1"/>
          <w:sz w:val="24"/>
          <w:highlight w:val="none"/>
          <w:u w:val="singl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月</w:t>
      </w:r>
      <w:r>
        <w:rPr>
          <w:color w:val="000000" w:themeColor="text1"/>
          <w:sz w:val="24"/>
          <w:highlight w:val="none"/>
          <w:u w:val="singl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日（代理时期）为我公司的代理人，以本公司的名义参加</w:t>
      </w:r>
      <w:r>
        <w:rPr>
          <w:color w:val="000000" w:themeColor="text1"/>
          <w:sz w:val="24"/>
          <w:highlight w:val="none"/>
          <w:u w:val="singl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工程的投标活动。代理人在代理时间内参加投标、开标、评标谈判过程中所签署的一切文件和处理与之相关的一切事务，本人均予以承认。</w:t>
      </w:r>
    </w:p>
    <w:p>
      <w:pPr>
        <w:spacing w:before="120" w:beforeLines="50" w:after="120" w:afterLines="50" w:line="500" w:lineRule="exact"/>
        <w:ind w:firstLine="601"/>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代理人无权转委托。特此委托。</w:t>
      </w:r>
    </w:p>
    <w:p>
      <w:pPr>
        <w:spacing w:line="500" w:lineRule="exac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附：</w:t>
      </w:r>
    </w:p>
    <w:tbl>
      <w:tblPr>
        <w:tblStyle w:val="1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65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9657" w:type="dxa"/>
            <w:tcBorders>
              <w:top w:val="single" w:color="auto" w:sz="8" w:space="0"/>
              <w:left w:val="single" w:color="auto" w:sz="8" w:space="0"/>
              <w:bottom w:val="single" w:color="auto" w:sz="4" w:space="0"/>
              <w:right w:val="single" w:color="auto" w:sz="8" w:space="0"/>
            </w:tcBorders>
          </w:tcPr>
          <w:p>
            <w:pPr>
              <w:spacing w:line="500" w:lineRule="exac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代理人：</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性</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657" w:type="dxa"/>
            <w:tcBorders>
              <w:top w:val="single" w:color="auto" w:sz="4" w:space="0"/>
              <w:left w:val="single" w:color="auto" w:sz="8" w:space="0"/>
              <w:bottom w:val="single" w:color="auto" w:sz="4" w:space="0"/>
              <w:right w:val="single" w:color="auto" w:sz="8" w:space="0"/>
            </w:tcBorders>
          </w:tcPr>
          <w:p>
            <w:pPr>
              <w:spacing w:line="500" w:lineRule="exac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出生年月：</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身份证号码：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657" w:type="dxa"/>
            <w:tcBorders>
              <w:top w:val="single" w:color="auto" w:sz="4" w:space="0"/>
              <w:left w:val="single" w:color="auto" w:sz="8" w:space="0"/>
              <w:bottom w:val="single" w:color="auto" w:sz="4" w:space="0"/>
              <w:right w:val="single" w:color="auto" w:sz="8" w:space="0"/>
            </w:tcBorders>
          </w:tcPr>
          <w:p>
            <w:pPr>
              <w:spacing w:line="500" w:lineRule="exac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657" w:type="dxa"/>
            <w:tcBorders>
              <w:top w:val="single" w:color="auto" w:sz="4" w:space="0"/>
              <w:left w:val="single" w:color="auto" w:sz="8" w:space="0"/>
              <w:bottom w:val="single" w:color="auto" w:sz="4" w:space="0"/>
              <w:right w:val="single" w:color="auto" w:sz="8" w:space="0"/>
            </w:tcBorders>
          </w:tcPr>
          <w:p>
            <w:pPr>
              <w:spacing w:line="500" w:lineRule="exac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部门：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657" w:type="dxa"/>
            <w:tcBorders>
              <w:top w:val="single" w:color="auto" w:sz="4" w:space="0"/>
              <w:left w:val="single" w:color="auto" w:sz="8" w:space="0"/>
              <w:bottom w:val="single" w:color="auto" w:sz="4" w:space="0"/>
              <w:right w:val="single" w:color="auto" w:sz="8" w:space="0"/>
            </w:tcBorders>
          </w:tcPr>
          <w:p>
            <w:pPr>
              <w:spacing w:line="500" w:lineRule="exac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职务：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657" w:type="dxa"/>
            <w:tcBorders>
              <w:top w:val="single" w:color="auto" w:sz="4" w:space="0"/>
              <w:left w:val="single" w:color="auto" w:sz="8" w:space="0"/>
              <w:bottom w:val="single" w:color="auto" w:sz="4" w:space="0"/>
              <w:right w:val="single" w:color="auto" w:sz="8" w:space="0"/>
            </w:tcBorders>
          </w:tcPr>
          <w:p>
            <w:pPr>
              <w:spacing w:line="500" w:lineRule="exac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代理时限：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5" w:hRule="atLeast"/>
        </w:trPr>
        <w:tc>
          <w:tcPr>
            <w:tcW w:w="9657" w:type="dxa"/>
            <w:tcBorders>
              <w:top w:val="single" w:color="auto" w:sz="4" w:space="0"/>
              <w:left w:val="single" w:color="auto" w:sz="8" w:space="0"/>
              <w:bottom w:val="single" w:color="auto" w:sz="8" w:space="0"/>
              <w:right w:val="single" w:color="auto" w:sz="8" w:space="0"/>
            </w:tcBorders>
          </w:tcPr>
          <w:p>
            <w:pPr>
              <w:spacing w:line="500" w:lineRule="exact"/>
              <w:rPr>
                <w:color w:val="000000" w:themeColor="text1"/>
                <w:sz w:val="24"/>
                <w:highlight w:val="none"/>
                <w14:textFill>
                  <w14:solidFill>
                    <w14:schemeClr w14:val="tx1"/>
                  </w14:solidFill>
                </w14:textFill>
              </w:rPr>
            </w:pPr>
          </w:p>
          <w:p>
            <w:pPr>
              <w:spacing w:line="500" w:lineRule="exact"/>
              <w:rPr>
                <w:color w:val="000000" w:themeColor="text1"/>
                <w:sz w:val="24"/>
                <w:highlight w:val="none"/>
                <w14:textFill>
                  <w14:solidFill>
                    <w14:schemeClr w14:val="tx1"/>
                  </w14:solidFill>
                </w14:textFill>
              </w:rPr>
            </w:pPr>
          </w:p>
          <w:p>
            <w:pPr>
              <w:spacing w:line="500" w:lineRule="exact"/>
              <w:rPr>
                <w:color w:val="000000" w:themeColor="text1"/>
                <w:sz w:val="24"/>
                <w:highlight w:val="none"/>
                <w14:textFill>
                  <w14:solidFill>
                    <w14:schemeClr w14:val="tx1"/>
                  </w14:solidFill>
                </w14:textFill>
              </w:rPr>
            </w:pPr>
          </w:p>
          <w:p>
            <w:pPr>
              <w:spacing w:line="500" w:lineRule="exact"/>
              <w:ind w:firstLine="3840" w:firstLineChars="16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身份证复印影印件</w:t>
            </w:r>
          </w:p>
          <w:p>
            <w:pPr>
              <w:spacing w:line="500" w:lineRule="exact"/>
              <w:rPr>
                <w:color w:val="000000" w:themeColor="text1"/>
                <w:sz w:val="24"/>
                <w:highlight w:val="none"/>
                <w14:textFill>
                  <w14:solidFill>
                    <w14:schemeClr w14:val="tx1"/>
                  </w14:solidFill>
                </w14:textFill>
              </w:rPr>
            </w:pPr>
          </w:p>
          <w:p>
            <w:pPr>
              <w:spacing w:line="500" w:lineRule="exact"/>
              <w:rPr>
                <w:color w:val="000000" w:themeColor="text1"/>
                <w:sz w:val="24"/>
                <w:highlight w:val="none"/>
                <w14:textFill>
                  <w14:solidFill>
                    <w14:schemeClr w14:val="tx1"/>
                  </w14:solidFill>
                </w14:textFill>
              </w:rPr>
            </w:pPr>
          </w:p>
        </w:tc>
      </w:tr>
    </w:tbl>
    <w:p>
      <w:pPr>
        <w:wordWrap w:val="0"/>
        <w:spacing w:line="500" w:lineRule="exact"/>
        <w:ind w:right="960" w:firstLine="600"/>
        <w:jc w:val="righ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投标单位：（盖章）</w:t>
      </w:r>
      <w:r>
        <w:rPr>
          <w:color w:val="000000" w:themeColor="text1"/>
          <w:sz w:val="24"/>
          <w:highlight w:val="none"/>
          <w14:textFill>
            <w14:solidFill>
              <w14:schemeClr w14:val="tx1"/>
            </w14:solidFill>
          </w14:textFill>
        </w:rPr>
        <w:t xml:space="preserve">    </w:t>
      </w:r>
    </w:p>
    <w:p>
      <w:pPr>
        <w:wordWrap w:val="0"/>
        <w:spacing w:line="500" w:lineRule="exact"/>
        <w:ind w:right="240" w:firstLine="600"/>
        <w:jc w:val="righ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法定代表人：（签字或盖章）</w:t>
      </w:r>
      <w:r>
        <w:rPr>
          <w:color w:val="000000" w:themeColor="text1"/>
          <w:sz w:val="24"/>
          <w:highlight w:val="none"/>
          <w14:textFill>
            <w14:solidFill>
              <w14:schemeClr w14:val="tx1"/>
            </w14:solidFill>
          </w14:textFill>
        </w:rPr>
        <w:t xml:space="preserve">  </w:t>
      </w:r>
    </w:p>
    <w:p>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                                  年</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月</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日</w:t>
      </w:r>
    </w:p>
    <w:p>
      <w:pPr>
        <w:pageBreakBefore/>
        <w:spacing w:line="52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附件三</w:t>
      </w:r>
    </w:p>
    <w:p>
      <w:pPr>
        <w:jc w:val="center"/>
        <w:rPr>
          <w:rFonts w:ascii="宋体" w:hAnsi="宋体" w:cs="宋体"/>
          <w:color w:val="000000" w:themeColor="text1"/>
          <w:sz w:val="24"/>
          <w:highlight w:val="none"/>
          <w14:textFill>
            <w14:solidFill>
              <w14:schemeClr w14:val="tx1"/>
            </w14:solidFill>
          </w14:textFill>
        </w:rPr>
      </w:pPr>
    </w:p>
    <w:p>
      <w:pPr>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投标保证书</w:t>
      </w:r>
    </w:p>
    <w:p>
      <w:pPr>
        <w:tabs>
          <w:tab w:val="left" w:pos="3420"/>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b/>
      </w:r>
    </w:p>
    <w:p>
      <w:pPr>
        <w:adjustRightInd w:val="0"/>
        <w:snapToGrid w:val="0"/>
        <w:spacing w:line="480" w:lineRule="auto"/>
        <w:rPr>
          <w:color w:val="000000" w:themeColor="text1"/>
          <w:sz w:val="24"/>
          <w:highlight w:val="none"/>
          <w14:textFill>
            <w14:solidFill>
              <w14:schemeClr w14:val="tx1"/>
            </w14:solidFill>
          </w14:textFill>
        </w:rPr>
      </w:pPr>
    </w:p>
    <w:p>
      <w:pPr>
        <w:adjustRightInd w:val="0"/>
        <w:snapToGrid w:val="0"/>
        <w:spacing w:line="480" w:lineRule="auto"/>
        <w:rPr>
          <w:bCs/>
          <w:color w:val="000000" w:themeColor="text1"/>
          <w:sz w:val="24"/>
          <w:highlight w:val="none"/>
          <w14:textFill>
            <w14:solidFill>
              <w14:schemeClr w14:val="tx1"/>
            </w14:solidFill>
          </w14:textFill>
        </w:rPr>
      </w:pPr>
      <w:r>
        <w:rPr>
          <w:bCs/>
          <w:color w:val="000000" w:themeColor="text1"/>
          <w:sz w:val="24"/>
          <w:highlight w:val="none"/>
          <w:u w:val="single"/>
          <w14:textFill>
            <w14:solidFill>
              <w14:schemeClr w14:val="tx1"/>
            </w14:solidFill>
          </w14:textFill>
        </w:rPr>
        <w:t xml:space="preserve">                       </w:t>
      </w:r>
      <w:r>
        <w:rPr>
          <w:bCs/>
          <w:color w:val="000000" w:themeColor="text1"/>
          <w:sz w:val="24"/>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（招标人名称）</w:t>
      </w:r>
      <w:r>
        <w:rPr>
          <w:rFonts w:hint="eastAsia"/>
          <w:bCs/>
          <w:color w:val="000000" w:themeColor="text1"/>
          <w:sz w:val="24"/>
          <w:highlight w:val="none"/>
          <w14:textFill>
            <w14:solidFill>
              <w14:schemeClr w14:val="tx1"/>
            </w14:solidFill>
          </w14:textFill>
        </w:rPr>
        <w:t>：</w:t>
      </w:r>
    </w:p>
    <w:p>
      <w:pPr>
        <w:adjustRightInd w:val="0"/>
        <w:snapToGrid w:val="0"/>
        <w:spacing w:line="480" w:lineRule="auto"/>
        <w:rPr>
          <w:color w:val="000000" w:themeColor="text1"/>
          <w:sz w:val="24"/>
          <w:highlight w:val="none"/>
          <w14:textFill>
            <w14:solidFill>
              <w14:schemeClr w14:val="tx1"/>
            </w14:solidFill>
          </w14:textFill>
        </w:rPr>
      </w:pPr>
    </w:p>
    <w:p>
      <w:pPr>
        <w:adjustRightInd w:val="0"/>
        <w:snapToGrid w:val="0"/>
        <w:spacing w:line="48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我公司详细研究了</w:t>
      </w:r>
      <w:r>
        <w:rPr>
          <w:rFonts w:hint="eastAsia"/>
          <w:color w:val="000000" w:themeColor="text1"/>
          <w:sz w:val="24"/>
          <w:highlight w:val="none"/>
          <w:u w:val="singl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工程的招标文件及有关附件，并进行了周密的勘察。现按招标文件规定，根据本公司综合实力和本工程的实际情况，编制工程投标书，愿意承担本工程的施工任务。由我方项目负责人：</w:t>
      </w:r>
      <w:r>
        <w:rPr>
          <w:rFonts w:hint="eastAsia"/>
          <w:color w:val="000000" w:themeColor="text1"/>
          <w:sz w:val="24"/>
          <w:highlight w:val="none"/>
          <w:u w:val="single"/>
          <w14:textFill>
            <w14:solidFill>
              <w14:schemeClr w14:val="tx1"/>
            </w14:solidFill>
          </w14:textFill>
        </w:rPr>
        <w:t xml:space="preserve">        （姓名）</w:t>
      </w:r>
      <w:r>
        <w:rPr>
          <w:rFonts w:hint="eastAsia"/>
          <w:color w:val="000000" w:themeColor="text1"/>
          <w:sz w:val="24"/>
          <w:highlight w:val="none"/>
          <w14:textFill>
            <w14:solidFill>
              <w14:schemeClr w14:val="tx1"/>
            </w14:solidFill>
          </w14:textFill>
        </w:rPr>
        <w:t>、安全员：</w:t>
      </w:r>
      <w:r>
        <w:rPr>
          <w:rFonts w:hint="eastAsia"/>
          <w:color w:val="000000" w:themeColor="text1"/>
          <w:sz w:val="24"/>
          <w:highlight w:val="none"/>
          <w:u w:val="single"/>
          <w14:textFill>
            <w14:solidFill>
              <w14:schemeClr w14:val="tx1"/>
            </w14:solidFill>
          </w14:textFill>
        </w:rPr>
        <w:t xml:space="preserve">       （姓名）</w:t>
      </w:r>
      <w:r>
        <w:rPr>
          <w:rFonts w:hint="eastAsia"/>
          <w:color w:val="000000" w:themeColor="text1"/>
          <w:sz w:val="24"/>
          <w:highlight w:val="none"/>
          <w14:textFill>
            <w14:solidFill>
              <w14:schemeClr w14:val="tx1"/>
            </w14:solidFill>
          </w14:textFill>
        </w:rPr>
        <w:t>负责本工程的施工，投标工期为</w:t>
      </w:r>
      <w:r>
        <w:rPr>
          <w:rFonts w:hint="eastAsia"/>
          <w:color w:val="000000" w:themeColor="text1"/>
          <w:sz w:val="24"/>
          <w:highlight w:val="none"/>
          <w:u w:val="singl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日历天，并已按要求认真填写了与标书有关的内容和必要的说明。如能中标，我公司保证履行标书的承诺（包括质量、文明施工），及时签订并认真履行合同。</w:t>
      </w:r>
    </w:p>
    <w:p>
      <w:pPr>
        <w:spacing w:line="480" w:lineRule="auto"/>
        <w:ind w:firstLine="480" w:firstLineChars="200"/>
        <w:rPr>
          <w:color w:val="000000" w:themeColor="text1"/>
          <w:sz w:val="24"/>
          <w:highlight w:val="none"/>
          <w14:textFill>
            <w14:solidFill>
              <w14:schemeClr w14:val="tx1"/>
            </w14:solidFill>
          </w14:textFill>
        </w:rPr>
      </w:pPr>
    </w:p>
    <w:p>
      <w:pPr>
        <w:spacing w:line="480" w:lineRule="auto"/>
        <w:ind w:firstLine="480" w:firstLineChars="200"/>
        <w:rPr>
          <w:color w:val="000000" w:themeColor="text1"/>
          <w:sz w:val="24"/>
          <w:highlight w:val="none"/>
          <w14:textFill>
            <w14:solidFill>
              <w14:schemeClr w14:val="tx1"/>
            </w14:solidFill>
          </w14:textFill>
        </w:rPr>
      </w:pPr>
    </w:p>
    <w:p>
      <w:pPr>
        <w:spacing w:line="480" w:lineRule="auto"/>
        <w:ind w:firstLine="480" w:firstLineChars="200"/>
        <w:rPr>
          <w:color w:val="000000" w:themeColor="text1"/>
          <w:sz w:val="24"/>
          <w:highlight w:val="none"/>
          <w14:textFill>
            <w14:solidFill>
              <w14:schemeClr w14:val="tx1"/>
            </w14:solidFill>
          </w14:textFill>
        </w:rPr>
      </w:pPr>
    </w:p>
    <w:p>
      <w:pPr>
        <w:tabs>
          <w:tab w:val="left" w:pos="2410"/>
        </w:tabs>
        <w:ind w:right="560" w:firstLine="4200" w:firstLineChars="175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投</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标</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单</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位：（盖章）</w:t>
      </w:r>
    </w:p>
    <w:p>
      <w:pPr>
        <w:spacing w:line="480" w:lineRule="auto"/>
        <w:rPr>
          <w:color w:val="000000" w:themeColor="text1"/>
          <w:sz w:val="24"/>
          <w:highlight w:val="none"/>
          <w14:textFill>
            <w14:solidFill>
              <w14:schemeClr w14:val="tx1"/>
            </w14:solidFill>
          </w14:textFill>
        </w:rPr>
      </w:pPr>
    </w:p>
    <w:p>
      <w:pPr>
        <w:spacing w:line="480" w:lineRule="auto"/>
        <w:ind w:right="600" w:firstLine="3240" w:firstLineChars="1350"/>
        <w:jc w:val="right"/>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法定代表人或授权委托人：（签字或盖章）</w:t>
      </w:r>
    </w:p>
    <w:p>
      <w:pPr>
        <w:ind w:right="560" w:firstLine="4200" w:firstLineChars="1750"/>
        <w:rPr>
          <w:color w:val="000000" w:themeColor="text1"/>
          <w:sz w:val="24"/>
          <w:highlight w:val="none"/>
          <w14:textFill>
            <w14:solidFill>
              <w14:schemeClr w14:val="tx1"/>
            </w14:solidFill>
          </w14:textFill>
        </w:rPr>
      </w:pPr>
    </w:p>
    <w:p>
      <w:pPr>
        <w:ind w:right="560" w:firstLine="4200" w:firstLineChars="175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日期：</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年</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月</w:t>
      </w:r>
      <w:r>
        <w:rPr>
          <w:color w:val="000000" w:themeColor="text1"/>
          <w:sz w:val="24"/>
          <w:highlight w:val="none"/>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日</w:t>
      </w:r>
    </w:p>
    <w:p>
      <w:pPr>
        <w:widowControl/>
        <w:spacing w:line="360" w:lineRule="auto"/>
        <w:jc w:val="left"/>
        <w:rPr>
          <w:rFonts w:ascii="宋体" w:hAnsi="宋体"/>
          <w:color w:val="000000" w:themeColor="text1"/>
          <w:szCs w:val="21"/>
          <w:highlight w:val="none"/>
          <w14:textFill>
            <w14:solidFill>
              <w14:schemeClr w14:val="tx1"/>
            </w14:solidFill>
          </w14:textFill>
        </w:rPr>
      </w:pPr>
    </w:p>
    <w:p>
      <w:pPr>
        <w:rPr>
          <w:rFonts w:ascii="宋体" w:hAnsi="宋体"/>
          <w:color w:val="000000" w:themeColor="text1"/>
          <w:szCs w:val="21"/>
          <w:highlight w:val="none"/>
          <w14:textFill>
            <w14:solidFill>
              <w14:schemeClr w14:val="tx1"/>
            </w14:solidFill>
          </w14:textFill>
        </w:rPr>
      </w:pPr>
    </w:p>
    <w:p>
      <w:pPr>
        <w:pStyle w:val="28"/>
        <w:pageBreakBefore/>
        <w:spacing w:line="360" w:lineRule="auto"/>
        <w:ind w:left="418" w:leftChars="199" w:firstLine="0"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附件四：</w:t>
      </w:r>
    </w:p>
    <w:p>
      <w:pPr>
        <w:pStyle w:val="28"/>
        <w:spacing w:before="240" w:beforeLines="100" w:line="640" w:lineRule="exact"/>
        <w:ind w:left="458" w:firstLine="481" w:firstLineChars="109"/>
        <w:rPr>
          <w:b/>
          <w:bCs/>
          <w:color w:val="000000" w:themeColor="text1"/>
          <w:sz w:val="44"/>
          <w:szCs w:val="44"/>
          <w:highlight w:val="none"/>
          <w14:textFill>
            <w14:solidFill>
              <w14:schemeClr w14:val="tx1"/>
            </w14:solidFill>
          </w14:textFill>
        </w:rPr>
      </w:pPr>
      <w:r>
        <w:rPr>
          <w:rFonts w:hint="eastAsia" w:ascii="宋体" w:hAnsi="宋体"/>
          <w:b/>
          <w:bCs/>
          <w:color w:val="000000" w:themeColor="text1"/>
          <w:sz w:val="44"/>
          <w:szCs w:val="44"/>
          <w:highlight w:val="none"/>
          <w:u w:val="single"/>
          <w14:textFill>
            <w14:solidFill>
              <w14:schemeClr w14:val="tx1"/>
            </w14:solidFill>
          </w14:textFill>
        </w:rPr>
        <w:t xml:space="preserve">               </w:t>
      </w:r>
      <w:r>
        <w:rPr>
          <w:rFonts w:hint="eastAsia" w:ascii="宋体" w:hAnsi="宋体"/>
          <w:b/>
          <w:bCs/>
          <w:color w:val="000000" w:themeColor="text1"/>
          <w:sz w:val="44"/>
          <w:szCs w:val="44"/>
          <w:highlight w:val="none"/>
          <w14:textFill>
            <w14:solidFill>
              <w14:schemeClr w14:val="tx1"/>
            </w14:solidFill>
          </w14:textFill>
        </w:rPr>
        <w:t>工程</w:t>
      </w:r>
      <w:r>
        <w:rPr>
          <w:rFonts w:hint="eastAsia"/>
          <w:b/>
          <w:bCs/>
          <w:color w:val="000000" w:themeColor="text1"/>
          <w:sz w:val="44"/>
          <w:szCs w:val="44"/>
          <w:highlight w:val="none"/>
          <w14:textFill>
            <w14:solidFill>
              <w14:schemeClr w14:val="tx1"/>
            </w14:solidFill>
          </w14:textFill>
        </w:rPr>
        <w:t>造价下浮率报价</w:t>
      </w:r>
    </w:p>
    <w:p>
      <w:pPr>
        <w:pStyle w:val="28"/>
        <w:spacing w:line="360" w:lineRule="auto"/>
        <w:ind w:left="458" w:firstLine="0" w:firstLineChars="0"/>
        <w:rPr>
          <w:b/>
          <w:bCs/>
          <w:color w:val="000000" w:themeColor="text1"/>
          <w:sz w:val="48"/>
          <w:highlight w:val="none"/>
          <w14:textFill>
            <w14:solidFill>
              <w14:schemeClr w14:val="tx1"/>
            </w14:solidFill>
          </w14:textFill>
        </w:rPr>
      </w:pP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3420"/>
        <w:gridCol w:w="39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440" w:type="dxa"/>
            <w:tcBorders>
              <w:top w:val="single" w:color="auto" w:sz="8" w:space="0"/>
              <w:left w:val="single" w:color="auto" w:sz="8" w:space="0"/>
              <w:bottom w:val="single" w:color="auto" w:sz="4" w:space="0"/>
              <w:right w:val="single" w:color="auto" w:sz="4" w:space="0"/>
            </w:tcBorders>
            <w:vAlign w:val="center"/>
          </w:tcPr>
          <w:p>
            <w:pPr>
              <w:pStyle w:val="28"/>
              <w:spacing w:line="360" w:lineRule="auto"/>
              <w:ind w:left="458" w:firstLine="0"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序</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号</w:t>
            </w:r>
          </w:p>
        </w:tc>
        <w:tc>
          <w:tcPr>
            <w:tcW w:w="3420" w:type="dxa"/>
            <w:tcBorders>
              <w:top w:val="single" w:color="auto" w:sz="8" w:space="0"/>
              <w:left w:val="single" w:color="auto" w:sz="4" w:space="0"/>
              <w:bottom w:val="single" w:color="auto" w:sz="4" w:space="0"/>
              <w:right w:val="single" w:color="auto" w:sz="4" w:space="0"/>
            </w:tcBorders>
            <w:vAlign w:val="center"/>
          </w:tcPr>
          <w:p>
            <w:pPr>
              <w:pStyle w:val="28"/>
              <w:spacing w:line="360" w:lineRule="auto"/>
              <w:ind w:left="458" w:firstLine="240" w:firstLineChars="10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目</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名</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称</w:t>
            </w:r>
          </w:p>
        </w:tc>
        <w:tc>
          <w:tcPr>
            <w:tcW w:w="3960" w:type="dxa"/>
            <w:tcBorders>
              <w:top w:val="single" w:color="auto" w:sz="8" w:space="0"/>
              <w:left w:val="single" w:color="auto" w:sz="4" w:space="0"/>
              <w:bottom w:val="single" w:color="auto" w:sz="4" w:space="0"/>
              <w:right w:val="single" w:color="auto" w:sz="8" w:space="0"/>
            </w:tcBorders>
            <w:vAlign w:val="center"/>
          </w:tcPr>
          <w:p>
            <w:pPr>
              <w:pStyle w:val="28"/>
              <w:spacing w:line="360" w:lineRule="auto"/>
              <w:ind w:left="458" w:firstLine="0" w:firstLineChars="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浮</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率</w:t>
            </w:r>
            <w:r>
              <w:rPr>
                <w:color w:val="000000" w:themeColor="text1"/>
                <w:highlight w:val="none"/>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40" w:hRule="atLeast"/>
          <w:jc w:val="center"/>
        </w:trPr>
        <w:tc>
          <w:tcPr>
            <w:tcW w:w="1440" w:type="dxa"/>
            <w:tcBorders>
              <w:top w:val="single" w:color="auto" w:sz="4" w:space="0"/>
              <w:left w:val="single" w:color="auto" w:sz="8" w:space="0"/>
              <w:bottom w:val="single" w:color="auto" w:sz="4" w:space="0"/>
              <w:right w:val="single" w:color="auto" w:sz="4" w:space="0"/>
            </w:tcBorders>
            <w:vAlign w:val="center"/>
          </w:tcPr>
          <w:p>
            <w:pPr>
              <w:pStyle w:val="28"/>
              <w:spacing w:line="360" w:lineRule="auto"/>
              <w:ind w:left="458" w:firstLine="0" w:firstLineChars="0"/>
              <w:jc w:val="center"/>
              <w:rPr>
                <w:color w:val="000000" w:themeColor="text1"/>
                <w:highlight w:val="none"/>
                <w14:textFill>
                  <w14:solidFill>
                    <w14:schemeClr w14:val="tx1"/>
                  </w14:solidFill>
                </w14:textFill>
              </w:rPr>
            </w:pPr>
          </w:p>
        </w:tc>
        <w:tc>
          <w:tcPr>
            <w:tcW w:w="3420" w:type="dxa"/>
            <w:tcBorders>
              <w:top w:val="single" w:color="auto" w:sz="4" w:space="0"/>
              <w:left w:val="single" w:color="auto" w:sz="4" w:space="0"/>
              <w:bottom w:val="single" w:color="auto" w:sz="4" w:space="0"/>
              <w:right w:val="single" w:color="auto" w:sz="4" w:space="0"/>
            </w:tcBorders>
          </w:tcPr>
          <w:p>
            <w:pPr>
              <w:pStyle w:val="28"/>
              <w:spacing w:line="360" w:lineRule="auto"/>
              <w:ind w:left="458" w:firstLine="0" w:firstLineChars="0"/>
              <w:rPr>
                <w:rFonts w:ascii="宋体" w:hAnsi="宋体"/>
                <w:color w:val="000000" w:themeColor="text1"/>
                <w:highlight w:val="none"/>
                <w14:textFill>
                  <w14:solidFill>
                    <w14:schemeClr w14:val="tx1"/>
                  </w14:solidFill>
                </w14:textFill>
              </w:rPr>
            </w:pPr>
          </w:p>
          <w:p>
            <w:pPr>
              <w:pStyle w:val="28"/>
              <w:spacing w:line="360" w:lineRule="auto"/>
              <w:ind w:left="458" w:firstLine="0" w:firstLineChars="0"/>
              <w:rPr>
                <w:rFonts w:ascii="宋体" w:hAnsi="宋体"/>
                <w:color w:val="000000" w:themeColor="text1"/>
                <w:highlight w:val="none"/>
                <w14:textFill>
                  <w14:solidFill>
                    <w14:schemeClr w14:val="tx1"/>
                  </w14:solidFill>
                </w14:textFill>
              </w:rPr>
            </w:pPr>
          </w:p>
          <w:p>
            <w:pPr>
              <w:pStyle w:val="28"/>
              <w:spacing w:line="360" w:lineRule="auto"/>
              <w:ind w:left="458" w:firstLine="0" w:firstLineChars="0"/>
              <w:rPr>
                <w:rFonts w:ascii="宋体" w:hAnsi="宋体"/>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tc>
        <w:tc>
          <w:tcPr>
            <w:tcW w:w="3960" w:type="dxa"/>
            <w:tcBorders>
              <w:top w:val="single" w:color="auto" w:sz="4" w:space="0"/>
              <w:left w:val="single" w:color="auto" w:sz="4" w:space="0"/>
              <w:bottom w:val="single" w:color="auto" w:sz="4" w:space="0"/>
              <w:right w:val="single" w:color="auto" w:sz="8" w:space="0"/>
            </w:tcBorders>
          </w:tcPr>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43" w:hRule="atLeast"/>
          <w:jc w:val="center"/>
        </w:trPr>
        <w:tc>
          <w:tcPr>
            <w:tcW w:w="8820" w:type="dxa"/>
            <w:gridSpan w:val="3"/>
            <w:tcBorders>
              <w:top w:val="single" w:color="auto" w:sz="4" w:space="0"/>
              <w:left w:val="single" w:color="auto" w:sz="8" w:space="0"/>
              <w:bottom w:val="single" w:color="auto" w:sz="8" w:space="0"/>
              <w:right w:val="single" w:color="auto" w:sz="8" w:space="0"/>
            </w:tcBorders>
          </w:tcPr>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0" w:leftChars="0" w:firstLine="0" w:firstLineChars="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投标单位：（盖章）</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法定代表人或授权委托人：（签字或盖章）</w:t>
            </w: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0" w:firstLineChars="0"/>
              <w:rPr>
                <w:color w:val="000000" w:themeColor="text1"/>
                <w:highlight w:val="none"/>
                <w14:textFill>
                  <w14:solidFill>
                    <w14:schemeClr w14:val="tx1"/>
                  </w14:solidFill>
                </w14:textFill>
              </w:rPr>
            </w:pPr>
          </w:p>
          <w:p>
            <w:pPr>
              <w:pStyle w:val="28"/>
              <w:spacing w:line="360" w:lineRule="auto"/>
              <w:ind w:left="458" w:firstLine="4560" w:firstLineChars="19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年</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日</w:t>
            </w:r>
          </w:p>
        </w:tc>
      </w:tr>
    </w:tbl>
    <w:p>
      <w:pPr>
        <w:spacing w:line="500" w:lineRule="exact"/>
        <w:ind w:firstLine="3480" w:firstLineChars="1450"/>
        <w:rPr>
          <w:rFonts w:ascii="宋体" w:hAnsi="宋体" w:cs="宋体"/>
          <w:color w:val="000000" w:themeColor="text1"/>
          <w:sz w:val="24"/>
          <w:highlight w:val="none"/>
          <w14:textFill>
            <w14:solidFill>
              <w14:schemeClr w14:val="tx1"/>
            </w14:solidFill>
          </w14:textFill>
        </w:rPr>
      </w:pPr>
    </w:p>
    <w:p>
      <w:pPr>
        <w:spacing w:line="360" w:lineRule="auto"/>
        <w:rPr>
          <w:rFonts w:ascii="宋体" w:hAnsi="宋体" w:cs="宋体"/>
          <w:color w:val="000000" w:themeColor="text1"/>
          <w:sz w:val="24"/>
          <w:highlight w:val="none"/>
          <w14:textFill>
            <w14:solidFill>
              <w14:schemeClr w14:val="tx1"/>
            </w14:solidFill>
          </w14:textFill>
        </w:rPr>
      </w:pPr>
    </w:p>
    <w:p>
      <w:pPr>
        <w:spacing w:line="360" w:lineRule="auto"/>
        <w:rPr>
          <w:rFonts w:ascii="宋体" w:hAnsi="宋体" w:cs="宋体"/>
          <w:color w:val="000000" w:themeColor="text1"/>
          <w:sz w:val="24"/>
          <w:highlight w:val="none"/>
          <w14:textFill>
            <w14:solidFill>
              <w14:schemeClr w14:val="tx1"/>
            </w14:solidFill>
          </w14:textFill>
        </w:rPr>
      </w:pPr>
    </w:p>
    <w:p>
      <w:pPr>
        <w:spacing w:line="360" w:lineRule="auto"/>
        <w:rPr>
          <w:rFonts w:ascii="宋体" w:hAnsi="宋体" w:cs="宋体"/>
          <w:color w:val="000000" w:themeColor="text1"/>
          <w:sz w:val="24"/>
          <w:highlight w:val="none"/>
          <w14:textFill>
            <w14:solidFill>
              <w14:schemeClr w14:val="tx1"/>
            </w14:solidFill>
          </w14:textFill>
        </w:rPr>
      </w:pPr>
    </w:p>
    <w:p>
      <w:pPr>
        <w:pageBreakBefore/>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附件五</w:t>
      </w:r>
    </w:p>
    <w:p>
      <w:pPr>
        <w:spacing w:line="440" w:lineRule="exact"/>
        <w:jc w:val="center"/>
        <w:rPr>
          <w:rFonts w:ascii="宋体" w:hAnsi="宋体" w:cs="宋体"/>
          <w:b/>
          <w:color w:val="000000" w:themeColor="text1"/>
          <w:sz w:val="36"/>
          <w:szCs w:val="36"/>
          <w:highlight w:val="none"/>
          <w14:textFill>
            <w14:solidFill>
              <w14:schemeClr w14:val="tx1"/>
            </w14:solidFill>
          </w14:textFill>
        </w:rPr>
      </w:pPr>
      <w:r>
        <w:rPr>
          <w:rFonts w:hint="eastAsia" w:ascii="宋体" w:hAnsi="宋体" w:cs="宋体"/>
          <w:b/>
          <w:color w:val="000000" w:themeColor="text1"/>
          <w:sz w:val="36"/>
          <w:szCs w:val="36"/>
          <w:highlight w:val="none"/>
          <w14:textFill>
            <w14:solidFill>
              <w14:schemeClr w14:val="tx1"/>
            </w14:solidFill>
          </w14:textFill>
        </w:rPr>
        <w:t>投标人一般状况</w:t>
      </w:r>
    </w:p>
    <w:p>
      <w:pPr>
        <w:spacing w:line="440" w:lineRule="exact"/>
        <w:rPr>
          <w:rFonts w:ascii="宋体" w:hAnsi="宋体" w:cs="宋体"/>
          <w:color w:val="000000" w:themeColor="text1"/>
          <w:highlight w:val="none"/>
          <w14:textFill>
            <w14:solidFill>
              <w14:schemeClr w14:val="tx1"/>
            </w14:solidFill>
          </w14:textFill>
        </w:rPr>
      </w:pPr>
    </w:p>
    <w:p>
      <w:pPr>
        <w:spacing w:line="44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投标申请人（盖章）：</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4145"/>
        <w:gridCol w:w="4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6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1</w:t>
            </w:r>
          </w:p>
        </w:tc>
        <w:tc>
          <w:tcPr>
            <w:tcW w:w="8614"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6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2</w:t>
            </w:r>
          </w:p>
        </w:tc>
        <w:tc>
          <w:tcPr>
            <w:tcW w:w="8614"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6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3</w:t>
            </w:r>
          </w:p>
        </w:tc>
        <w:tc>
          <w:tcPr>
            <w:tcW w:w="8614"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代表处地址</w:t>
            </w:r>
          </w:p>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（使用进泰企业）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6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4</w:t>
            </w:r>
          </w:p>
        </w:tc>
        <w:tc>
          <w:tcPr>
            <w:tcW w:w="4145"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电话</w:t>
            </w:r>
          </w:p>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传真</w:t>
            </w:r>
          </w:p>
        </w:tc>
        <w:tc>
          <w:tcPr>
            <w:tcW w:w="446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6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5</w:t>
            </w:r>
          </w:p>
        </w:tc>
        <w:tc>
          <w:tcPr>
            <w:tcW w:w="8614"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注册地、注册年份</w:t>
            </w:r>
          </w:p>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并附上营业执照复印件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6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6</w:t>
            </w:r>
          </w:p>
        </w:tc>
        <w:tc>
          <w:tcPr>
            <w:tcW w:w="8614"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主营范围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6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7</w:t>
            </w:r>
          </w:p>
        </w:tc>
        <w:tc>
          <w:tcPr>
            <w:tcW w:w="8614"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公司资质等级证书</w:t>
            </w:r>
          </w:p>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并附上资质等级证书复印件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trPr>
        <w:tc>
          <w:tcPr>
            <w:tcW w:w="620"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8</w:t>
            </w:r>
          </w:p>
        </w:tc>
        <w:tc>
          <w:tcPr>
            <w:tcW w:w="8614" w:type="dxa"/>
            <w:gridSpan w:val="2"/>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其他需要说明的情况</w:t>
            </w:r>
          </w:p>
        </w:tc>
      </w:tr>
    </w:tbl>
    <w:p>
      <w:pPr>
        <w:rPr>
          <w:rFonts w:ascii="宋体" w:hAnsi="宋体" w:cs="宋体"/>
          <w:b/>
          <w:color w:val="000000" w:themeColor="text1"/>
          <w:szCs w:val="21"/>
          <w:highlight w:val="none"/>
          <w14:textFill>
            <w14:solidFill>
              <w14:schemeClr w14:val="tx1"/>
            </w14:solidFill>
          </w14:textFill>
        </w:rPr>
      </w:pPr>
    </w:p>
    <w:p>
      <w:pP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注：</w:t>
      </w:r>
    </w:p>
    <w:p>
      <w:pP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1、所有投标申请人都须填写此表</w:t>
      </w:r>
    </w:p>
    <w:p>
      <w:pP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2、主体工程和关键部分不得分包，如果投标人拟分包，则专业分包人或劳务分包人也须填写此表。</w:t>
      </w:r>
    </w:p>
    <w:p>
      <w:pPr>
        <w:spacing w:line="360" w:lineRule="auto"/>
        <w:rPr>
          <w:rFonts w:ascii="宋体" w:hAnsi="宋体" w:cs="宋体"/>
          <w:color w:val="000000" w:themeColor="text1"/>
          <w:sz w:val="24"/>
          <w:highlight w:val="none"/>
          <w14:textFill>
            <w14:solidFill>
              <w14:schemeClr w14:val="tx1"/>
            </w14:solidFill>
          </w14:textFill>
        </w:rPr>
      </w:pPr>
    </w:p>
    <w:p>
      <w:pPr>
        <w:pageBreakBefore/>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附件六</w:t>
      </w:r>
    </w:p>
    <w:p>
      <w:pPr>
        <w:rPr>
          <w:rFonts w:ascii="宋体" w:hAnsi="宋体" w:cs="宋体"/>
          <w:color w:val="000000" w:themeColor="text1"/>
          <w:highlight w:val="none"/>
          <w14:textFill>
            <w14:solidFill>
              <w14:schemeClr w14:val="tx1"/>
            </w14:solidFill>
          </w14:textFill>
        </w:rPr>
      </w:pPr>
    </w:p>
    <w:p>
      <w:pPr>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32"/>
          <w:highlight w:val="none"/>
          <w14:textFill>
            <w14:solidFill>
              <w14:schemeClr w14:val="tx1"/>
            </w14:solidFill>
          </w14:textFill>
        </w:rPr>
        <w:t>投标项目负责人基本情况一览表</w:t>
      </w:r>
    </w:p>
    <w:p>
      <w:pPr>
        <w:rPr>
          <w:rFonts w:ascii="宋体" w:hAnsi="宋体" w:cs="宋体"/>
          <w:color w:val="000000" w:themeColor="text1"/>
          <w:sz w:val="24"/>
          <w:highlight w:val="none"/>
          <w14:textFill>
            <w14:solidFill>
              <w14:schemeClr w14:val="tx1"/>
            </w14:solidFill>
          </w14:textFill>
        </w:rPr>
      </w:pPr>
    </w:p>
    <w:p>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投标人：（盖章）                                 日期： 年  月  日</w:t>
      </w:r>
    </w:p>
    <w:p>
      <w:pPr>
        <w:rPr>
          <w:rFonts w:ascii="宋体" w:hAnsi="宋体" w:cs="宋体"/>
          <w:color w:val="000000" w:themeColor="text1"/>
          <w:sz w:val="24"/>
          <w:highlight w:val="none"/>
          <w14:textFill>
            <w14:solidFill>
              <w14:schemeClr w14:val="tx1"/>
            </w14:solidFill>
          </w14:textFill>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8"/>
        <w:gridCol w:w="2708"/>
        <w:gridCol w:w="1890"/>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748"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姓名</w:t>
            </w:r>
          </w:p>
        </w:tc>
        <w:tc>
          <w:tcPr>
            <w:tcW w:w="2708" w:type="dxa"/>
            <w:vAlign w:val="center"/>
          </w:tcPr>
          <w:p>
            <w:pPr>
              <w:jc w:val="center"/>
              <w:rPr>
                <w:rFonts w:ascii="宋体" w:hAnsi="宋体" w:cs="宋体"/>
                <w:color w:val="000000" w:themeColor="text1"/>
                <w:sz w:val="24"/>
                <w:highlight w:val="none"/>
                <w14:textFill>
                  <w14:solidFill>
                    <w14:schemeClr w14:val="tx1"/>
                  </w14:solidFill>
                </w14:textFill>
              </w:rPr>
            </w:pPr>
          </w:p>
        </w:tc>
        <w:tc>
          <w:tcPr>
            <w:tcW w:w="1890"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性别</w:t>
            </w:r>
          </w:p>
        </w:tc>
        <w:tc>
          <w:tcPr>
            <w:tcW w:w="2225" w:type="dxa"/>
            <w:vAlign w:val="center"/>
          </w:tcPr>
          <w:p>
            <w:pPr>
              <w:jc w:val="center"/>
              <w:rPr>
                <w:rFonts w:ascii="宋体" w:hAnsi="宋体" w:cs="宋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748"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出生年月</w:t>
            </w:r>
          </w:p>
        </w:tc>
        <w:tc>
          <w:tcPr>
            <w:tcW w:w="2708" w:type="dxa"/>
            <w:vAlign w:val="center"/>
          </w:tcPr>
          <w:p>
            <w:pPr>
              <w:jc w:val="center"/>
              <w:rPr>
                <w:rFonts w:ascii="宋体" w:hAnsi="宋体" w:cs="宋体"/>
                <w:color w:val="000000" w:themeColor="text1"/>
                <w:sz w:val="24"/>
                <w:highlight w:val="none"/>
                <w14:textFill>
                  <w14:solidFill>
                    <w14:schemeClr w14:val="tx1"/>
                  </w14:solidFill>
                </w14:textFill>
              </w:rPr>
            </w:pPr>
          </w:p>
        </w:tc>
        <w:tc>
          <w:tcPr>
            <w:tcW w:w="1890"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年龄</w:t>
            </w:r>
          </w:p>
        </w:tc>
        <w:tc>
          <w:tcPr>
            <w:tcW w:w="2225" w:type="dxa"/>
            <w:vAlign w:val="center"/>
          </w:tcPr>
          <w:p>
            <w:pPr>
              <w:jc w:val="center"/>
              <w:rPr>
                <w:rFonts w:ascii="宋体" w:hAnsi="宋体" w:cs="宋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748"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专业</w:t>
            </w:r>
          </w:p>
        </w:tc>
        <w:tc>
          <w:tcPr>
            <w:tcW w:w="2708" w:type="dxa"/>
            <w:vAlign w:val="center"/>
          </w:tcPr>
          <w:p>
            <w:pPr>
              <w:jc w:val="center"/>
              <w:rPr>
                <w:rFonts w:ascii="宋体" w:hAnsi="宋体" w:cs="宋体"/>
                <w:color w:val="000000" w:themeColor="text1"/>
                <w:sz w:val="24"/>
                <w:highlight w:val="none"/>
                <w14:textFill>
                  <w14:solidFill>
                    <w14:schemeClr w14:val="tx1"/>
                  </w14:solidFill>
                </w14:textFill>
              </w:rPr>
            </w:pPr>
          </w:p>
        </w:tc>
        <w:tc>
          <w:tcPr>
            <w:tcW w:w="1890"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职称</w:t>
            </w:r>
          </w:p>
        </w:tc>
        <w:tc>
          <w:tcPr>
            <w:tcW w:w="2225" w:type="dxa"/>
            <w:vAlign w:val="center"/>
          </w:tcPr>
          <w:p>
            <w:pPr>
              <w:jc w:val="center"/>
              <w:rPr>
                <w:rFonts w:ascii="宋体" w:hAnsi="宋体" w:cs="宋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748"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p>
        </w:tc>
        <w:tc>
          <w:tcPr>
            <w:tcW w:w="2708" w:type="dxa"/>
            <w:vAlign w:val="center"/>
          </w:tcPr>
          <w:p>
            <w:pPr>
              <w:jc w:val="center"/>
              <w:rPr>
                <w:rFonts w:ascii="宋体" w:hAnsi="宋体" w:cs="宋体"/>
                <w:color w:val="000000" w:themeColor="text1"/>
                <w:sz w:val="24"/>
                <w:highlight w:val="none"/>
                <w14:textFill>
                  <w14:solidFill>
                    <w14:schemeClr w14:val="tx1"/>
                  </w14:solidFill>
                </w14:textFill>
              </w:rPr>
            </w:pPr>
          </w:p>
        </w:tc>
        <w:tc>
          <w:tcPr>
            <w:tcW w:w="1890"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手机</w:t>
            </w:r>
          </w:p>
        </w:tc>
        <w:tc>
          <w:tcPr>
            <w:tcW w:w="2225" w:type="dxa"/>
            <w:vAlign w:val="center"/>
          </w:tcPr>
          <w:p>
            <w:pPr>
              <w:jc w:val="center"/>
              <w:rPr>
                <w:rFonts w:ascii="宋体" w:hAnsi="宋体" w:cs="宋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2748"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项目负责人资格</w:t>
            </w:r>
          </w:p>
        </w:tc>
        <w:tc>
          <w:tcPr>
            <w:tcW w:w="2708" w:type="dxa"/>
            <w:vAlign w:val="center"/>
          </w:tcPr>
          <w:p>
            <w:pPr>
              <w:jc w:val="center"/>
              <w:rPr>
                <w:rFonts w:ascii="宋体" w:hAnsi="宋体" w:cs="宋体"/>
                <w:color w:val="000000" w:themeColor="text1"/>
                <w:sz w:val="24"/>
                <w:highlight w:val="none"/>
                <w14:textFill>
                  <w14:solidFill>
                    <w14:schemeClr w14:val="tx1"/>
                  </w14:solidFill>
                </w14:textFill>
              </w:rPr>
            </w:pPr>
          </w:p>
        </w:tc>
        <w:tc>
          <w:tcPr>
            <w:tcW w:w="1890"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注册编号</w:t>
            </w:r>
          </w:p>
        </w:tc>
        <w:tc>
          <w:tcPr>
            <w:tcW w:w="2225" w:type="dxa"/>
            <w:vAlign w:val="center"/>
          </w:tcPr>
          <w:p>
            <w:pPr>
              <w:jc w:val="center"/>
              <w:rPr>
                <w:rFonts w:ascii="宋体" w:hAnsi="宋体" w:cs="宋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48"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原受聘单位</w:t>
            </w:r>
          </w:p>
        </w:tc>
        <w:tc>
          <w:tcPr>
            <w:tcW w:w="6823" w:type="dxa"/>
            <w:gridSpan w:val="3"/>
            <w:vAlign w:val="center"/>
          </w:tcPr>
          <w:p>
            <w:pPr>
              <w:jc w:val="center"/>
              <w:rPr>
                <w:rFonts w:ascii="宋体" w:hAnsi="宋体" w:cs="宋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48"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现工作单位</w:t>
            </w:r>
          </w:p>
        </w:tc>
        <w:tc>
          <w:tcPr>
            <w:tcW w:w="6823" w:type="dxa"/>
            <w:gridSpan w:val="3"/>
            <w:vAlign w:val="center"/>
          </w:tcPr>
          <w:p>
            <w:pPr>
              <w:jc w:val="center"/>
              <w:rPr>
                <w:rFonts w:ascii="宋体" w:hAnsi="宋体" w:cs="宋体"/>
                <w:color w:val="000000" w:themeColor="text1"/>
                <w:sz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2" w:hRule="exact"/>
        </w:trPr>
        <w:tc>
          <w:tcPr>
            <w:tcW w:w="9571" w:type="dxa"/>
            <w:gridSpan w:val="4"/>
          </w:tcPr>
          <w:p>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主要工作简历：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9" w:hRule="exact"/>
        </w:trPr>
        <w:tc>
          <w:tcPr>
            <w:tcW w:w="9571" w:type="dxa"/>
            <w:gridSpan w:val="4"/>
          </w:tcPr>
          <w:p>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获优质工程、标化工地情况：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7" w:hRule="exact"/>
        </w:trPr>
        <w:tc>
          <w:tcPr>
            <w:tcW w:w="9571" w:type="dxa"/>
            <w:gridSpan w:val="4"/>
          </w:tcPr>
          <w:p>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其他需要说明的情况：</w:t>
            </w:r>
          </w:p>
        </w:tc>
      </w:tr>
    </w:tbl>
    <w:p>
      <w:pPr>
        <w:tabs>
          <w:tab w:val="left" w:pos="720"/>
        </w:tabs>
        <w:ind w:left="720" w:hanging="72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注：投标人需保证项目负责人在项目开工后到位，擅自更换或不到位均属于违约行为。</w:t>
      </w:r>
    </w:p>
    <w:p>
      <w:pPr>
        <w:ind w:firstLine="420" w:firstLineChars="200"/>
        <w:rPr>
          <w:rFonts w:ascii="宋体" w:hAnsi="宋体" w:cs="宋体"/>
          <w:color w:val="000000" w:themeColor="text1"/>
          <w:highlight w:val="none"/>
          <w14:textFill>
            <w14:solidFill>
              <w14:schemeClr w14:val="tx1"/>
            </w14:solidFill>
          </w14:textFill>
        </w:rPr>
      </w:pPr>
    </w:p>
    <w:p>
      <w:pPr>
        <w:pageBreakBefore/>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附件七</w:t>
      </w:r>
    </w:p>
    <w:p>
      <w:pPr>
        <w:jc w:val="center"/>
        <w:rPr>
          <w:rFonts w:ascii="宋体" w:hAnsi="宋体" w:cs="宋体"/>
          <w:color w:val="000000" w:themeColor="text1"/>
          <w:sz w:val="32"/>
          <w:highlight w:val="none"/>
          <w14:textFill>
            <w14:solidFill>
              <w14:schemeClr w14:val="tx1"/>
            </w14:solidFill>
          </w14:textFill>
        </w:rPr>
      </w:pPr>
      <w:r>
        <w:rPr>
          <w:rFonts w:hint="eastAsia" w:ascii="宋体" w:hAnsi="宋体" w:cs="宋体"/>
          <w:color w:val="000000" w:themeColor="text1"/>
          <w:sz w:val="32"/>
          <w:highlight w:val="none"/>
          <w14:textFill>
            <w14:solidFill>
              <w14:schemeClr w14:val="tx1"/>
            </w14:solidFill>
          </w14:textFill>
        </w:rPr>
        <w:t>驻现场项目部的工程技术、管理人员一览表</w:t>
      </w:r>
    </w:p>
    <w:p>
      <w:pPr>
        <w:jc w:val="center"/>
        <w:rPr>
          <w:rFonts w:ascii="宋体" w:hAnsi="宋体" w:cs="宋体"/>
          <w:color w:val="000000" w:themeColor="text1"/>
          <w:sz w:val="32"/>
          <w:highlight w:val="none"/>
          <w14:textFill>
            <w14:solidFill>
              <w14:schemeClr w14:val="tx1"/>
            </w14:solidFill>
          </w14:textFill>
        </w:rPr>
      </w:pPr>
    </w:p>
    <w:p>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投标人：（盖章）</w:t>
      </w:r>
    </w:p>
    <w:tbl>
      <w:tblPr>
        <w:tblStyle w:val="12"/>
        <w:tblW w:w="0" w:type="auto"/>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735"/>
        <w:gridCol w:w="840"/>
        <w:gridCol w:w="840"/>
        <w:gridCol w:w="735"/>
        <w:gridCol w:w="945"/>
        <w:gridCol w:w="1470"/>
        <w:gridCol w:w="1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vAlign w:val="center"/>
          </w:tcPr>
          <w:p>
            <w:pPr>
              <w:spacing w:before="120" w:beforeLines="50" w:after="120" w:after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本工程</w:t>
            </w:r>
          </w:p>
          <w:p>
            <w:pPr>
              <w:spacing w:before="120" w:beforeLines="50" w:after="120" w:after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拟任岗位</w:t>
            </w:r>
          </w:p>
        </w:tc>
        <w:tc>
          <w:tcPr>
            <w:tcW w:w="1260" w:type="dxa"/>
            <w:vAlign w:val="center"/>
          </w:tcPr>
          <w:p>
            <w:pPr>
              <w:spacing w:before="120" w:beforeLines="50" w:after="120" w:after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姓名</w:t>
            </w:r>
          </w:p>
        </w:tc>
        <w:tc>
          <w:tcPr>
            <w:tcW w:w="735" w:type="dxa"/>
            <w:vAlign w:val="center"/>
          </w:tcPr>
          <w:p>
            <w:pPr>
              <w:spacing w:before="120" w:beforeLines="50" w:after="120" w:after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年龄</w:t>
            </w:r>
          </w:p>
        </w:tc>
        <w:tc>
          <w:tcPr>
            <w:tcW w:w="840" w:type="dxa"/>
            <w:vAlign w:val="center"/>
          </w:tcPr>
          <w:p>
            <w:pPr>
              <w:spacing w:before="120" w:beforeLines="50" w:after="120" w:after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性别</w:t>
            </w:r>
          </w:p>
        </w:tc>
        <w:tc>
          <w:tcPr>
            <w:tcW w:w="840" w:type="dxa"/>
            <w:vAlign w:val="center"/>
          </w:tcPr>
          <w:p>
            <w:pPr>
              <w:spacing w:before="120" w:beforeLines="50" w:after="120" w:after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专业年限</w:t>
            </w:r>
          </w:p>
        </w:tc>
        <w:tc>
          <w:tcPr>
            <w:tcW w:w="735" w:type="dxa"/>
            <w:vAlign w:val="center"/>
          </w:tcPr>
          <w:p>
            <w:pPr>
              <w:spacing w:before="120" w:beforeLines="50" w:after="120" w:after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专业学历</w:t>
            </w:r>
          </w:p>
        </w:tc>
        <w:tc>
          <w:tcPr>
            <w:tcW w:w="945" w:type="dxa"/>
            <w:vAlign w:val="center"/>
          </w:tcPr>
          <w:p>
            <w:pPr>
              <w:spacing w:before="120" w:beforeLines="50" w:after="120" w:after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职称</w:t>
            </w:r>
          </w:p>
        </w:tc>
        <w:tc>
          <w:tcPr>
            <w:tcW w:w="1470" w:type="dxa"/>
            <w:vAlign w:val="center"/>
          </w:tcPr>
          <w:p>
            <w:pPr>
              <w:spacing w:before="120" w:beforeLines="50" w:after="120" w:after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安排上岗的起止时间</w:t>
            </w:r>
          </w:p>
        </w:tc>
        <w:tc>
          <w:tcPr>
            <w:tcW w:w="1693" w:type="dxa"/>
            <w:vAlign w:val="center"/>
          </w:tcPr>
          <w:p>
            <w:pPr>
              <w:spacing w:before="120" w:beforeLines="50" w:after="120" w:after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类似工程经历、业绩情况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26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84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73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945"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470"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c>
          <w:tcPr>
            <w:tcW w:w="1693" w:type="dxa"/>
            <w:vAlign w:val="center"/>
          </w:tcPr>
          <w:p>
            <w:pPr>
              <w:spacing w:before="120" w:beforeLines="50" w:after="120" w:afterLines="50"/>
              <w:jc w:val="center"/>
              <w:rPr>
                <w:rFonts w:ascii="宋体" w:hAnsi="宋体" w:cs="宋体"/>
                <w:color w:val="000000" w:themeColor="text1"/>
                <w:highlight w:val="none"/>
                <w14:textFill>
                  <w14:solidFill>
                    <w14:schemeClr w14:val="tx1"/>
                  </w14:solidFill>
                </w14:textFill>
              </w:rPr>
            </w:pPr>
          </w:p>
        </w:tc>
      </w:tr>
    </w:tbl>
    <w:p>
      <w:pPr>
        <w:widowControl/>
        <w:tabs>
          <w:tab w:val="left" w:pos="0"/>
          <w:tab w:val="left" w:pos="960"/>
        </w:tabs>
        <w:spacing w:line="100" w:lineRule="exact"/>
        <w:rPr>
          <w:rFonts w:ascii="宋体" w:hAnsi="宋体" w:cs="宋体"/>
          <w:color w:val="000000" w:themeColor="text1"/>
          <w:szCs w:val="21"/>
          <w:highlight w:val="none"/>
          <w14:textFill>
            <w14:solidFill>
              <w14:schemeClr w14:val="tx1"/>
            </w14:solidFill>
          </w14:textFill>
        </w:rPr>
      </w:pPr>
    </w:p>
    <w:p>
      <w:pPr>
        <w:spacing w:line="360" w:lineRule="auto"/>
        <w:jc w:val="lef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注：1、列入本表的人员（项目负责人、安全员）一定保证开工后到位，擅自更换或不到位均属于违约行为。</w:t>
      </w:r>
    </w:p>
    <w:p>
      <w:pPr>
        <w:spacing w:line="360" w:lineRule="auto"/>
        <w:ind w:firstLine="482" w:firstLineChars="200"/>
        <w:jc w:val="lef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2、项目管理机构人员未配备充足的，中标人在合同谈判阶段向招标人报备符合规定的人员。</w:t>
      </w:r>
    </w:p>
    <w:p>
      <w:pPr>
        <w:pageBreakBefore/>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附件八：                    </w:t>
      </w:r>
    </w:p>
    <w:p>
      <w:pPr>
        <w:spacing w:line="360" w:lineRule="auto"/>
        <w:jc w:val="center"/>
        <w:rPr>
          <w:rFonts w:ascii="宋体" w:hAnsi="宋体" w:cs="宋体"/>
          <w:b/>
          <w:color w:val="000000" w:themeColor="text1"/>
          <w:sz w:val="44"/>
          <w:szCs w:val="44"/>
          <w:highlight w:val="none"/>
          <w14:textFill>
            <w14:solidFill>
              <w14:schemeClr w14:val="tx1"/>
            </w14:solidFill>
          </w14:textFill>
        </w:rPr>
      </w:pPr>
      <w:r>
        <w:rPr>
          <w:rFonts w:hint="eastAsia" w:ascii="宋体" w:hAnsi="宋体" w:cs="宋体"/>
          <w:b/>
          <w:color w:val="000000" w:themeColor="text1"/>
          <w:sz w:val="44"/>
          <w:szCs w:val="44"/>
          <w:highlight w:val="none"/>
          <w14:textFill>
            <w14:solidFill>
              <w14:schemeClr w14:val="tx1"/>
            </w14:solidFill>
          </w14:textFill>
        </w:rPr>
        <w:t>投 标 承 诺 书</w:t>
      </w:r>
    </w:p>
    <w:p>
      <w:pPr>
        <w:spacing w:line="360" w:lineRule="auto"/>
        <w:rPr>
          <w:rFonts w:ascii="宋体" w:hAnsi="宋体" w:cs="宋体"/>
          <w:color w:val="000000" w:themeColor="text1"/>
          <w:sz w:val="18"/>
          <w:szCs w:val="18"/>
          <w:highlight w:val="none"/>
          <w14:textFill>
            <w14:solidFill>
              <w14:schemeClr w14:val="tx1"/>
            </w14:solidFill>
          </w14:textFill>
        </w:rPr>
      </w:pPr>
    </w:p>
    <w:p>
      <w:pPr>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（招标人名称）：</w:t>
      </w:r>
    </w:p>
    <w:p>
      <w:pPr>
        <w:spacing w:line="440" w:lineRule="exact"/>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我公司在参加</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工程的投标时郑重作出如下承诺：</w:t>
      </w:r>
    </w:p>
    <w:p>
      <w:pPr>
        <w:spacing w:line="440" w:lineRule="exact"/>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1、我公司对本工程所提交的文件均为真实有效的。保证据实提供企业、项目负责人的各种表格、各类证书、证明、工程业绩等所有材料及复印件。</w:t>
      </w:r>
    </w:p>
    <w:p>
      <w:pPr>
        <w:spacing w:line="440" w:lineRule="exact"/>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2、我公司承诺严格执行注册建造师管理规定的要求。</w:t>
      </w:r>
    </w:p>
    <w:p>
      <w:pPr>
        <w:spacing w:line="440" w:lineRule="exact"/>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3、我公司在本工程的招投标各个阶段提供下列证书的复印件均为真实有效的，若证书经贵处委托有关部门文印鉴定有假，我公司愿承担所有的文印鉴定费用及其他有关费用。</w:t>
      </w:r>
    </w:p>
    <w:p>
      <w:pPr>
        <w:spacing w:line="440" w:lineRule="exact"/>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（1）《企业营业执照》（</w:t>
      </w:r>
      <w:r>
        <w:rPr>
          <w:rFonts w:hint="eastAsia" w:ascii="宋体" w:hAnsi="宋体" w:cs="宋体"/>
          <w:color w:val="000000" w:themeColor="text1"/>
          <w:szCs w:val="21"/>
          <w:highlight w:val="none"/>
          <w:u w:val="single"/>
          <w14:textFill>
            <w14:solidFill>
              <w14:schemeClr w14:val="tx1"/>
            </w14:solidFill>
          </w14:textFill>
        </w:rPr>
        <w:t xml:space="preserve">证书编号                     </w:t>
      </w:r>
      <w:r>
        <w:rPr>
          <w:rFonts w:hint="eastAsia" w:ascii="宋体" w:hAnsi="宋体" w:cs="宋体"/>
          <w:color w:val="000000" w:themeColor="text1"/>
          <w:szCs w:val="21"/>
          <w:highlight w:val="none"/>
          <w14:textFill>
            <w14:solidFill>
              <w14:schemeClr w14:val="tx1"/>
            </w14:solidFill>
          </w14:textFill>
        </w:rPr>
        <w:t>）；</w:t>
      </w:r>
    </w:p>
    <w:p>
      <w:pPr>
        <w:spacing w:line="440" w:lineRule="exact"/>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（2）《企业资质等级证书》（</w:t>
      </w:r>
      <w:r>
        <w:rPr>
          <w:rFonts w:hint="eastAsia" w:ascii="宋体" w:hAnsi="宋体" w:cs="宋体"/>
          <w:color w:val="000000" w:themeColor="text1"/>
          <w:szCs w:val="21"/>
          <w:highlight w:val="none"/>
          <w:u w:val="single"/>
          <w14:textFill>
            <w14:solidFill>
              <w14:schemeClr w14:val="tx1"/>
            </w14:solidFill>
          </w14:textFill>
        </w:rPr>
        <w:t xml:space="preserve">证书编号                     </w:t>
      </w:r>
      <w:r>
        <w:rPr>
          <w:rFonts w:hint="eastAsia" w:ascii="宋体" w:hAnsi="宋体" w:cs="宋体"/>
          <w:color w:val="000000" w:themeColor="text1"/>
          <w:szCs w:val="21"/>
          <w:highlight w:val="none"/>
          <w14:textFill>
            <w14:solidFill>
              <w14:schemeClr w14:val="tx1"/>
            </w14:solidFill>
          </w14:textFill>
        </w:rPr>
        <w:t>）；</w:t>
      </w:r>
    </w:p>
    <w:p>
      <w:pPr>
        <w:spacing w:line="440" w:lineRule="exact"/>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（3）《安全生产许可证》（</w:t>
      </w:r>
      <w:r>
        <w:rPr>
          <w:rFonts w:hint="eastAsia" w:ascii="宋体" w:hAnsi="宋体" w:cs="宋体"/>
          <w:color w:val="000000" w:themeColor="text1"/>
          <w:szCs w:val="21"/>
          <w:highlight w:val="none"/>
          <w:u w:val="single"/>
          <w14:textFill>
            <w14:solidFill>
              <w14:schemeClr w14:val="tx1"/>
            </w14:solidFill>
          </w14:textFill>
        </w:rPr>
        <w:t xml:space="preserve">证书编号                     </w:t>
      </w:r>
      <w:r>
        <w:rPr>
          <w:rFonts w:hint="eastAsia" w:ascii="宋体" w:hAnsi="宋体" w:cs="宋体"/>
          <w:color w:val="000000" w:themeColor="text1"/>
          <w:szCs w:val="21"/>
          <w:highlight w:val="none"/>
          <w14:textFill>
            <w14:solidFill>
              <w14:schemeClr w14:val="tx1"/>
            </w14:solidFill>
          </w14:textFill>
        </w:rPr>
        <w:t>）；</w:t>
      </w:r>
    </w:p>
    <w:p>
      <w:pPr>
        <w:spacing w:line="440" w:lineRule="exact"/>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（4）建造师注册执业资格证书（</w:t>
      </w:r>
      <w:r>
        <w:rPr>
          <w:rFonts w:hint="eastAsia" w:ascii="宋体" w:hAnsi="宋体" w:cs="宋体"/>
          <w:color w:val="000000" w:themeColor="text1"/>
          <w:szCs w:val="21"/>
          <w:highlight w:val="none"/>
          <w:u w:val="single"/>
          <w14:textFill>
            <w14:solidFill>
              <w14:schemeClr w14:val="tx1"/>
            </w14:solidFill>
          </w14:textFill>
        </w:rPr>
        <w:t xml:space="preserve">姓名及证书编号或注册编号                       </w:t>
      </w:r>
      <w:r>
        <w:rPr>
          <w:rFonts w:hint="eastAsia" w:ascii="宋体" w:hAnsi="宋体" w:cs="宋体"/>
          <w:color w:val="000000" w:themeColor="text1"/>
          <w:szCs w:val="21"/>
          <w:highlight w:val="none"/>
          <w14:textFill>
            <w14:solidFill>
              <w14:schemeClr w14:val="tx1"/>
            </w14:solidFill>
          </w14:textFill>
        </w:rPr>
        <w:t>）；建造师的“三类人员”B类证书（</w:t>
      </w:r>
      <w:r>
        <w:rPr>
          <w:rFonts w:hint="eastAsia" w:ascii="宋体" w:hAnsi="宋体" w:cs="宋体"/>
          <w:color w:val="000000" w:themeColor="text1"/>
          <w:szCs w:val="21"/>
          <w:highlight w:val="none"/>
          <w:u w:val="single"/>
          <w14:textFill>
            <w14:solidFill>
              <w14:schemeClr w14:val="tx1"/>
            </w14:solidFill>
          </w14:textFill>
        </w:rPr>
        <w:t xml:space="preserve">姓名及证书编号              </w:t>
      </w:r>
      <w:r>
        <w:rPr>
          <w:rFonts w:hint="eastAsia" w:ascii="宋体" w:hAnsi="宋体" w:cs="宋体"/>
          <w:color w:val="000000" w:themeColor="text1"/>
          <w:szCs w:val="21"/>
          <w:highlight w:val="none"/>
          <w14:textFill>
            <w14:solidFill>
              <w14:schemeClr w14:val="tx1"/>
            </w14:solidFill>
          </w14:textFill>
        </w:rPr>
        <w:t>）；</w:t>
      </w:r>
    </w:p>
    <w:p>
      <w:pPr>
        <w:spacing w:line="440" w:lineRule="exact"/>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（5）现场安全生产专职管理人员的“三类人员”C类证书（</w:t>
      </w:r>
      <w:r>
        <w:rPr>
          <w:rFonts w:hint="eastAsia" w:ascii="宋体" w:hAnsi="宋体" w:cs="宋体"/>
          <w:color w:val="000000" w:themeColor="text1"/>
          <w:szCs w:val="21"/>
          <w:highlight w:val="none"/>
          <w:u w:val="single"/>
          <w14:textFill>
            <w14:solidFill>
              <w14:schemeClr w14:val="tx1"/>
            </w14:solidFill>
          </w14:textFill>
        </w:rPr>
        <w:t xml:space="preserve">姓名及证书编号              </w:t>
      </w:r>
      <w:r>
        <w:rPr>
          <w:rFonts w:hint="eastAsia" w:ascii="宋体" w:hAnsi="宋体" w:cs="宋体"/>
          <w:color w:val="000000" w:themeColor="text1"/>
          <w:szCs w:val="21"/>
          <w:highlight w:val="none"/>
          <w14:textFill>
            <w14:solidFill>
              <w14:schemeClr w14:val="tx1"/>
            </w14:solidFill>
          </w14:textFill>
        </w:rPr>
        <w:t>）；</w:t>
      </w:r>
    </w:p>
    <w:p>
      <w:pPr>
        <w:spacing w:line="440" w:lineRule="exact"/>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4、我公司若有串通投标、哄抬标价行为的，愿意承担一切后果，并被取消投标资格或中标资格，并被记录信用档案，接受泰顺县招投标监督机构的处罚。</w:t>
      </w:r>
    </w:p>
    <w:p>
      <w:pPr>
        <w:spacing w:line="440" w:lineRule="exact"/>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5、我公司如若因自身原因放弃投标的，愿意承担一切后果，并被记录信用档案，接受泰顺县招投标监督机构的处罚。</w:t>
      </w:r>
    </w:p>
    <w:p>
      <w:pPr>
        <w:spacing w:line="440" w:lineRule="exact"/>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6、我公司对上诉内容做出慎重承诺，在招投标过程中如有隐瞒事实、弄虚作假等行为的，愿承担一切后果，并被取消投标资格或中标资格，并被记录信用档案，接受泰顺县招投标监督机构的处罚。</w:t>
      </w:r>
    </w:p>
    <w:p>
      <w:pPr>
        <w:spacing w:line="440" w:lineRule="exact"/>
        <w:rPr>
          <w:rFonts w:ascii="宋体" w:hAnsi="宋体" w:cs="宋体"/>
          <w:color w:val="000000" w:themeColor="text1"/>
          <w:szCs w:val="21"/>
          <w:highlight w:val="none"/>
          <w14:textFill>
            <w14:solidFill>
              <w14:schemeClr w14:val="tx1"/>
            </w14:solidFill>
          </w14:textFill>
        </w:rPr>
      </w:pPr>
    </w:p>
    <w:p>
      <w:pPr>
        <w:spacing w:line="480" w:lineRule="auto"/>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                                                          单位（公章）</w:t>
      </w:r>
    </w:p>
    <w:p>
      <w:pPr>
        <w:spacing w:line="480" w:lineRule="auto"/>
        <w:ind w:left="1060" w:leftChars="337" w:hanging="35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                                                       法定代表人:（签字或盖章）</w:t>
      </w:r>
    </w:p>
    <w:p>
      <w:pPr>
        <w:spacing w:line="480" w:lineRule="auto"/>
        <w:ind w:firstLine="357"/>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                                                          项目负责人:（签字）</w:t>
      </w:r>
    </w:p>
    <w:p>
      <w:pPr>
        <w:rPr>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日期：     年    月    日</w:t>
      </w: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sectPr>
      <w:footerReference r:id="rId10" w:type="first"/>
      <w:headerReference r:id="rId8" w:type="default"/>
      <w:footerReference r:id="rId9" w:type="default"/>
      <w:pgSz w:w="11906" w:h="16838"/>
      <w:pgMar w:top="851" w:right="1133" w:bottom="851" w:left="1276" w:header="851" w:footer="44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rFonts w:hint="eastAsia"/>
      </w:rPr>
      <w:t>32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epDMnLAQAAl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kpPLgP+4jtpA7S6gj1FQM55W5TbuVFuK5n7Oe/qf1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C3qQzJywEAAJcDAAAOAAAAAAAAAAEAIAAAACIBAABkcnMv&#10;ZTJvRG9jLnhtbFBLBQYAAAAABgAGAFkBAABfBQAAAAA=&#10;">
              <v:fill on="f" focussize="0,0"/>
              <v:stroke on="f" weight="1.2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C7hEUnywEAAJcDAAAOAAAAAAAAAAEAIAAAACIBAABkcnMv&#10;ZTJvRG9jLnhtbFBLBQYAAAAABgAGAFkBAABfBQAAAAA=&#10;">
              <v:fill on="f" focussize="0,0"/>
              <v:stroke on="f" weight="1.2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aX2ibLAQAAl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kpPLgP+4jtpA7S6gj1FQM55W5TbuVFuK5n7Oe/qf1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BWl9omywEAAJcDAAAOAAAAAAAAAAEAIAAAACIBAABkcnMv&#10;ZTJvRG9jLnhtbFBLBQYAAAAABgAGAFkBAABfBQAAAAA=&#10;">
              <v:fill on="f" focussize="0,0"/>
              <v:stroke on="f" weight="1.2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88B85"/>
    <w:multiLevelType w:val="singleLevel"/>
    <w:tmpl w:val="0F988B8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2MTQxYWFlMTEwYmJlMzUxYzQzOGFjZDliY2VmNmQifQ=="/>
  </w:docVars>
  <w:rsids>
    <w:rsidRoot w:val="476C5D60"/>
    <w:rsid w:val="00121328"/>
    <w:rsid w:val="00143C69"/>
    <w:rsid w:val="001A2517"/>
    <w:rsid w:val="002209EE"/>
    <w:rsid w:val="0023099F"/>
    <w:rsid w:val="00231289"/>
    <w:rsid w:val="0028242E"/>
    <w:rsid w:val="002F1B98"/>
    <w:rsid w:val="00383F5E"/>
    <w:rsid w:val="003B328D"/>
    <w:rsid w:val="005A2A7E"/>
    <w:rsid w:val="006810D2"/>
    <w:rsid w:val="006929A4"/>
    <w:rsid w:val="0077528F"/>
    <w:rsid w:val="00796F06"/>
    <w:rsid w:val="007E1236"/>
    <w:rsid w:val="00901BA1"/>
    <w:rsid w:val="00923D64"/>
    <w:rsid w:val="009A353E"/>
    <w:rsid w:val="009F7D3A"/>
    <w:rsid w:val="00A61CB3"/>
    <w:rsid w:val="00A721A3"/>
    <w:rsid w:val="00A90788"/>
    <w:rsid w:val="00B4591C"/>
    <w:rsid w:val="00C159B3"/>
    <w:rsid w:val="00C44A8A"/>
    <w:rsid w:val="00D71DF6"/>
    <w:rsid w:val="00E05E80"/>
    <w:rsid w:val="00E10531"/>
    <w:rsid w:val="00F1648C"/>
    <w:rsid w:val="00F96DA5"/>
    <w:rsid w:val="016C5843"/>
    <w:rsid w:val="02380E83"/>
    <w:rsid w:val="02402E88"/>
    <w:rsid w:val="0244776C"/>
    <w:rsid w:val="0268714E"/>
    <w:rsid w:val="044224E8"/>
    <w:rsid w:val="04F75C1C"/>
    <w:rsid w:val="066162C0"/>
    <w:rsid w:val="080F2F2A"/>
    <w:rsid w:val="08727452"/>
    <w:rsid w:val="09680FA8"/>
    <w:rsid w:val="09BC26BD"/>
    <w:rsid w:val="09CD765E"/>
    <w:rsid w:val="0A1A5E15"/>
    <w:rsid w:val="0A8E0577"/>
    <w:rsid w:val="0A932E94"/>
    <w:rsid w:val="0AB335EF"/>
    <w:rsid w:val="0B50686C"/>
    <w:rsid w:val="0D3573E2"/>
    <w:rsid w:val="0F9A766C"/>
    <w:rsid w:val="129408EF"/>
    <w:rsid w:val="166C1F76"/>
    <w:rsid w:val="17CB2D09"/>
    <w:rsid w:val="19884D0D"/>
    <w:rsid w:val="19CA537D"/>
    <w:rsid w:val="19DD1DDD"/>
    <w:rsid w:val="1AAF4C64"/>
    <w:rsid w:val="1EA20C0F"/>
    <w:rsid w:val="1FFF1280"/>
    <w:rsid w:val="21112AE3"/>
    <w:rsid w:val="22036179"/>
    <w:rsid w:val="220A58B7"/>
    <w:rsid w:val="227F2C1B"/>
    <w:rsid w:val="23895CEA"/>
    <w:rsid w:val="24E34BBF"/>
    <w:rsid w:val="25114C8B"/>
    <w:rsid w:val="256A79E9"/>
    <w:rsid w:val="2646479A"/>
    <w:rsid w:val="27F8683B"/>
    <w:rsid w:val="28B35726"/>
    <w:rsid w:val="29DF4C23"/>
    <w:rsid w:val="2A294208"/>
    <w:rsid w:val="2BB84D10"/>
    <w:rsid w:val="2BEB3DFE"/>
    <w:rsid w:val="2C2B1967"/>
    <w:rsid w:val="2C9346F8"/>
    <w:rsid w:val="2EDB46DC"/>
    <w:rsid w:val="2FEF7E5A"/>
    <w:rsid w:val="31480B76"/>
    <w:rsid w:val="31A36AF2"/>
    <w:rsid w:val="32457A7B"/>
    <w:rsid w:val="32A56D0E"/>
    <w:rsid w:val="36223B5A"/>
    <w:rsid w:val="371925D3"/>
    <w:rsid w:val="381A20BE"/>
    <w:rsid w:val="385F478C"/>
    <w:rsid w:val="3AD10D01"/>
    <w:rsid w:val="3AD90992"/>
    <w:rsid w:val="3B312E99"/>
    <w:rsid w:val="3C737B61"/>
    <w:rsid w:val="3C7E5A36"/>
    <w:rsid w:val="3CEC240A"/>
    <w:rsid w:val="3D443669"/>
    <w:rsid w:val="3DF62EB7"/>
    <w:rsid w:val="3E124AE0"/>
    <w:rsid w:val="3FBB121C"/>
    <w:rsid w:val="400A112C"/>
    <w:rsid w:val="40696BF8"/>
    <w:rsid w:val="41B86C68"/>
    <w:rsid w:val="44416E38"/>
    <w:rsid w:val="44653A41"/>
    <w:rsid w:val="45032588"/>
    <w:rsid w:val="45B74FA6"/>
    <w:rsid w:val="46915093"/>
    <w:rsid w:val="476C5D60"/>
    <w:rsid w:val="47992C6C"/>
    <w:rsid w:val="47A95FEE"/>
    <w:rsid w:val="4B1D419E"/>
    <w:rsid w:val="4DA601A3"/>
    <w:rsid w:val="51801CD2"/>
    <w:rsid w:val="52FE37BD"/>
    <w:rsid w:val="56CF4D92"/>
    <w:rsid w:val="57AC0C57"/>
    <w:rsid w:val="58FD2301"/>
    <w:rsid w:val="59654113"/>
    <w:rsid w:val="59970481"/>
    <w:rsid w:val="5A3E67DE"/>
    <w:rsid w:val="5AED22EA"/>
    <w:rsid w:val="5BFC0CAC"/>
    <w:rsid w:val="5CB21279"/>
    <w:rsid w:val="5D22621B"/>
    <w:rsid w:val="5E9A1AE2"/>
    <w:rsid w:val="5F026E02"/>
    <w:rsid w:val="5F327592"/>
    <w:rsid w:val="5F343FB5"/>
    <w:rsid w:val="5FB276CF"/>
    <w:rsid w:val="60CA3C01"/>
    <w:rsid w:val="614215EB"/>
    <w:rsid w:val="61CE3BE4"/>
    <w:rsid w:val="61FF1DAA"/>
    <w:rsid w:val="630E4584"/>
    <w:rsid w:val="6480742F"/>
    <w:rsid w:val="64DF087C"/>
    <w:rsid w:val="654271C5"/>
    <w:rsid w:val="65DD2CC5"/>
    <w:rsid w:val="665C77E0"/>
    <w:rsid w:val="66A11AEF"/>
    <w:rsid w:val="67270E3A"/>
    <w:rsid w:val="67F4604D"/>
    <w:rsid w:val="68B55BB5"/>
    <w:rsid w:val="69D121E3"/>
    <w:rsid w:val="6A0A16CB"/>
    <w:rsid w:val="6B0618FB"/>
    <w:rsid w:val="6D291F53"/>
    <w:rsid w:val="6D2B793E"/>
    <w:rsid w:val="6DF00C40"/>
    <w:rsid w:val="70A615BE"/>
    <w:rsid w:val="715737C1"/>
    <w:rsid w:val="75F33380"/>
    <w:rsid w:val="76061784"/>
    <w:rsid w:val="763E1701"/>
    <w:rsid w:val="76B31878"/>
    <w:rsid w:val="773A5CB8"/>
    <w:rsid w:val="78681490"/>
    <w:rsid w:val="79A23E28"/>
    <w:rsid w:val="79AE794B"/>
    <w:rsid w:val="7A1D286C"/>
    <w:rsid w:val="7B263AFE"/>
    <w:rsid w:val="7B503C9F"/>
    <w:rsid w:val="7B6671E9"/>
    <w:rsid w:val="7CAA2C83"/>
    <w:rsid w:val="7D3F3B8A"/>
    <w:rsid w:val="7E1F0FAE"/>
    <w:rsid w:val="7E632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0"/>
    <w:pPr>
      <w:keepNext/>
      <w:keepLines/>
      <w:adjustRightInd w:val="0"/>
      <w:spacing w:line="360" w:lineRule="atLeast"/>
      <w:outlineLvl w:val="2"/>
    </w:pPr>
    <w:rPr>
      <w:kern w:val="0"/>
      <w:sz w:val="24"/>
      <w:szCs w:val="20"/>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tabs>
        <w:tab w:val="left" w:pos="482"/>
        <w:tab w:val="left" w:pos="2183"/>
        <w:tab w:val="left" w:pos="3884"/>
        <w:tab w:val="left" w:pos="5585"/>
      </w:tabs>
      <w:adjustRightInd w:val="0"/>
      <w:ind w:firstLine="482"/>
      <w:textAlignment w:val="baseline"/>
    </w:pPr>
    <w:rPr>
      <w:kern w:val="0"/>
      <w:sz w:val="24"/>
      <w:szCs w:val="20"/>
    </w:rPr>
  </w:style>
  <w:style w:type="paragraph" w:styleId="3">
    <w:name w:val="Body Text"/>
    <w:basedOn w:val="1"/>
    <w:next w:val="2"/>
    <w:qFormat/>
    <w:uiPriority w:val="0"/>
    <w:rPr>
      <w:sz w:val="28"/>
    </w:rPr>
  </w:style>
  <w:style w:type="paragraph" w:styleId="7">
    <w:name w:val="Body Text Indent"/>
    <w:basedOn w:val="1"/>
    <w:qFormat/>
    <w:uiPriority w:val="0"/>
    <w:pPr>
      <w:widowControl/>
      <w:tabs>
        <w:tab w:val="left" w:pos="0"/>
        <w:tab w:val="left" w:pos="960"/>
      </w:tabs>
      <w:spacing w:line="360" w:lineRule="auto"/>
      <w:ind w:firstLine="480" w:firstLineChars="200"/>
    </w:pPr>
    <w:rPr>
      <w:rFonts w:ascii="宋体" w:hAnsi="宋体"/>
      <w:color w:val="FF0000"/>
      <w:sz w:val="24"/>
    </w:rPr>
  </w:style>
  <w:style w:type="paragraph" w:styleId="8">
    <w:name w:val="Balloon Text"/>
    <w:basedOn w:val="1"/>
    <w:link w:val="29"/>
    <w:qFormat/>
    <w:uiPriority w:val="0"/>
    <w:rPr>
      <w:sz w:val="18"/>
      <w:szCs w:val="18"/>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kern w:val="0"/>
      <w:sz w:val="24"/>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0"/>
  </w:style>
  <w:style w:type="character" w:styleId="16">
    <w:name w:val="FollowedHyperlink"/>
    <w:basedOn w:val="14"/>
    <w:qFormat/>
    <w:uiPriority w:val="0"/>
    <w:rPr>
      <w:color w:val="4A4A4A"/>
      <w:u w:val="none"/>
    </w:rPr>
  </w:style>
  <w:style w:type="character" w:styleId="17">
    <w:name w:val="Emphasis"/>
    <w:basedOn w:val="14"/>
    <w:qFormat/>
    <w:uiPriority w:val="0"/>
  </w:style>
  <w:style w:type="character" w:styleId="18">
    <w:name w:val="HTML Definition"/>
    <w:basedOn w:val="14"/>
    <w:qFormat/>
    <w:uiPriority w:val="0"/>
  </w:style>
  <w:style w:type="character" w:styleId="19">
    <w:name w:val="HTML Typewriter"/>
    <w:basedOn w:val="14"/>
    <w:qFormat/>
    <w:uiPriority w:val="0"/>
    <w:rPr>
      <w:rFonts w:hint="default" w:ascii="monospace" w:hAnsi="monospace" w:eastAsia="monospace" w:cs="monospace"/>
      <w:sz w:val="20"/>
    </w:rPr>
  </w:style>
  <w:style w:type="character" w:styleId="20">
    <w:name w:val="HTML Acronym"/>
    <w:basedOn w:val="14"/>
    <w:qFormat/>
    <w:uiPriority w:val="0"/>
  </w:style>
  <w:style w:type="character" w:styleId="21">
    <w:name w:val="HTML Variable"/>
    <w:basedOn w:val="14"/>
    <w:qFormat/>
    <w:uiPriority w:val="0"/>
  </w:style>
  <w:style w:type="character" w:styleId="22">
    <w:name w:val="Hyperlink"/>
    <w:basedOn w:val="14"/>
    <w:qFormat/>
    <w:uiPriority w:val="0"/>
    <w:rPr>
      <w:color w:val="4A4A4A"/>
      <w:u w:val="none"/>
    </w:rPr>
  </w:style>
  <w:style w:type="character" w:styleId="23">
    <w:name w:val="HTML Code"/>
    <w:basedOn w:val="14"/>
    <w:qFormat/>
    <w:uiPriority w:val="0"/>
    <w:rPr>
      <w:rFonts w:hint="default" w:ascii="monospace" w:hAnsi="monospace" w:eastAsia="monospace" w:cs="monospace"/>
      <w:sz w:val="20"/>
    </w:rPr>
  </w:style>
  <w:style w:type="character" w:styleId="24">
    <w:name w:val="HTML Cite"/>
    <w:basedOn w:val="14"/>
    <w:qFormat/>
    <w:uiPriority w:val="0"/>
  </w:style>
  <w:style w:type="character" w:styleId="25">
    <w:name w:val="HTML Keyboard"/>
    <w:basedOn w:val="14"/>
    <w:qFormat/>
    <w:uiPriority w:val="0"/>
    <w:rPr>
      <w:rFonts w:ascii="monospace" w:hAnsi="monospace" w:eastAsia="monospace" w:cs="monospace"/>
      <w:sz w:val="20"/>
    </w:rPr>
  </w:style>
  <w:style w:type="character" w:styleId="26">
    <w:name w:val="HTML Sample"/>
    <w:basedOn w:val="14"/>
    <w:qFormat/>
    <w:uiPriority w:val="0"/>
    <w:rPr>
      <w:rFonts w:hint="default" w:ascii="monospace" w:hAnsi="monospace" w:eastAsia="monospace" w:cs="monospace"/>
    </w:rPr>
  </w:style>
  <w:style w:type="paragraph" w:customStyle="1" w:styleId="27">
    <w:name w:val="wbt"/>
    <w:basedOn w:val="1"/>
    <w:qFormat/>
    <w:uiPriority w:val="0"/>
    <w:pPr>
      <w:tabs>
        <w:tab w:val="left" w:pos="720"/>
      </w:tabs>
      <w:spacing w:line="360" w:lineRule="auto"/>
      <w:ind w:left="458" w:right="-76"/>
      <w:jc w:val="center"/>
    </w:pPr>
    <w:rPr>
      <w:rFonts w:ascii="黑体" w:hAnsi="宋体" w:eastAsia="黑体"/>
      <w:sz w:val="36"/>
    </w:rPr>
  </w:style>
  <w:style w:type="paragraph" w:customStyle="1" w:styleId="28">
    <w:name w:val="样式1"/>
    <w:basedOn w:val="1"/>
    <w:qFormat/>
    <w:uiPriority w:val="0"/>
    <w:pPr>
      <w:spacing w:line="500" w:lineRule="exact"/>
      <w:ind w:left="523" w:leftChars="218" w:firstLine="526" w:firstLineChars="219"/>
    </w:pPr>
    <w:rPr>
      <w:sz w:val="24"/>
    </w:rPr>
  </w:style>
  <w:style w:type="character" w:customStyle="1" w:styleId="29">
    <w:name w:val="批注框文本 Char"/>
    <w:basedOn w:val="14"/>
    <w:link w:val="8"/>
    <w:qFormat/>
    <w:uiPriority w:val="0"/>
    <w:rPr>
      <w:kern w:val="2"/>
      <w:sz w:val="18"/>
      <w:szCs w:val="18"/>
    </w:rPr>
  </w:style>
  <w:style w:type="paragraph" w:customStyle="1" w:styleId="30">
    <w:name w:val="正文1+宋d5a2"/>
    <w:basedOn w:val="1"/>
    <w:qFormat/>
    <w:uiPriority w:val="0"/>
    <w:pPr>
      <w:jc w:val="center"/>
    </w:pPr>
    <w:rPr>
      <w:rFonts w:eastAsia="华文中宋"/>
    </w:rPr>
  </w:style>
  <w:style w:type="paragraph" w:customStyle="1" w:styleId="31">
    <w:name w:val="标题3+宋d4b2"/>
    <w:basedOn w:val="5"/>
    <w:qFormat/>
    <w:uiPriority w:val="0"/>
    <w:pPr>
      <w:spacing w:before="100" w:beforeLines="100" w:after="100" w:afterLines="100" w:line="480" w:lineRule="auto"/>
      <w:jc w:val="left"/>
    </w:pPr>
    <w:rPr>
      <w:rFonts w:eastAsia="华文中宋"/>
      <w:sz w:val="28"/>
    </w:rPr>
  </w:style>
  <w:style w:type="paragraph" w:customStyle="1" w:styleId="32">
    <w:name w:val="正文2+中宋d5a1"/>
    <w:basedOn w:val="1"/>
    <w:qFormat/>
    <w:uiPriority w:val="0"/>
    <w:pPr>
      <w:spacing w:line="360" w:lineRule="auto"/>
      <w:ind w:left="200" w:hanging="200" w:hangingChars="200"/>
    </w:pPr>
    <w:rPr>
      <w:rFonts w:ascii="华文中宋" w:eastAsia="华文中宋"/>
    </w:rPr>
  </w:style>
  <w:style w:type="paragraph" w:customStyle="1" w:styleId="33">
    <w:name w:val="标题2+宋x3b1"/>
    <w:basedOn w:val="4"/>
    <w:qFormat/>
    <w:uiPriority w:val="0"/>
    <w:pPr>
      <w:spacing w:before="100" w:beforeLines="100" w:after="100" w:afterLines="100" w:line="480" w:lineRule="auto"/>
      <w:jc w:val="center"/>
    </w:pPr>
    <w:rPr>
      <w:rFonts w:eastAsia="华文中宋"/>
      <w:sz w:val="3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42</Pages>
  <Words>23732</Words>
  <Characters>25282</Characters>
  <Lines>68</Lines>
  <Paragraphs>65</Paragraphs>
  <TotalTime>13</TotalTime>
  <ScaleCrop>false</ScaleCrop>
  <LinksUpToDate>false</LinksUpToDate>
  <CharactersWithSpaces>30014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2021-07-27T02:59:00Z</dcterms:created>
  <dc:creator>毛欧尼°</dc:creator>
  <cp:lastModifiedBy>NTKO</cp:lastModifiedBy>
  <cp:lastPrinted>2022-06-17T07:22:00Z</cp:lastPrinted>
  <dcterms:modified xsi:type="dcterms:W3CDTF">2023-06-20T07:29:43Z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813633FF411443BDAF29DC831890055A</vt:lpwstr>
  </property>
</Properties>
</file>